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0F36A0B"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01232">
        <w:rPr>
          <w:rFonts w:ascii="Arial" w:hAnsi="Arial" w:cs="Arial"/>
          <w:b w:val="0"/>
          <w:bCs w:val="0"/>
          <w:sz w:val="19"/>
          <w:szCs w:val="19"/>
        </w:rPr>
        <w:t>…</w:t>
      </w:r>
      <w:r w:rsidR="00001232">
        <w:rPr>
          <w:rFonts w:ascii="Arial" w:hAnsi="Arial" w:cs="Arial"/>
          <w:bCs w:val="0"/>
          <w:sz w:val="19"/>
          <w:szCs w:val="19"/>
        </w:rPr>
        <w:t>……….</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478C74DC" w:rsidR="00E4474D" w:rsidRPr="009D0225" w:rsidRDefault="00E4474D" w:rsidP="00001232">
      <w:pPr>
        <w:pStyle w:val="Nagwek3"/>
        <w:spacing w:line="276" w:lineRule="auto"/>
        <w:rPr>
          <w:rFonts w:ascii="Arial" w:hAnsi="Arial" w:cs="Arial"/>
          <w:b w:val="0"/>
          <w:bCs w:val="0"/>
          <w:sz w:val="19"/>
          <w:szCs w:val="19"/>
        </w:rPr>
      </w:pPr>
      <w:r w:rsidRPr="009D0225">
        <w:rPr>
          <w:rFonts w:ascii="Arial" w:hAnsi="Arial" w:cs="Arial"/>
          <w:b w:val="0"/>
          <w:sz w:val="19"/>
          <w:szCs w:val="19"/>
        </w:rPr>
        <w:t>Umowa</w:t>
      </w:r>
      <w:r w:rsidR="00001232">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568CC253" w14:textId="24B0F7DC"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001232">
        <w:rPr>
          <w:rFonts w:ascii="Arial" w:hAnsi="Arial" w:cs="Arial"/>
          <w:b/>
          <w:sz w:val="19"/>
          <w:szCs w:val="19"/>
        </w:rPr>
        <w:t>………..</w:t>
      </w:r>
      <w:r w:rsidRPr="009B6EDC">
        <w:rPr>
          <w:rFonts w:ascii="Arial" w:hAnsi="Arial" w:cs="Arial"/>
          <w:sz w:val="19"/>
          <w:szCs w:val="19"/>
        </w:rPr>
        <w:t xml:space="preserve"> roku pomiędzy Gminą Stęszew zwaną w dalszej treści umowy Zamawiającym, reprezentowaną przez:</w:t>
      </w:r>
    </w:p>
    <w:p w14:paraId="78FB7E9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Włodzimierz Pinczak – Burmistrz Gminy Stęszew</w:t>
      </w:r>
    </w:p>
    <w:p w14:paraId="63354A3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a</w:t>
      </w:r>
    </w:p>
    <w:p w14:paraId="0E6DF415" w14:textId="6BF7DAFE" w:rsidR="00253E78" w:rsidRPr="00253E78" w:rsidRDefault="00001232" w:rsidP="00253E78">
      <w:pPr>
        <w:spacing w:line="276" w:lineRule="auto"/>
        <w:rPr>
          <w:rFonts w:ascii="Arial" w:hAnsi="Arial" w:cs="Arial"/>
          <w:sz w:val="19"/>
          <w:szCs w:val="19"/>
        </w:rPr>
      </w:pPr>
      <w:r>
        <w:rPr>
          <w:rFonts w:ascii="Arial" w:hAnsi="Arial" w:cs="Arial"/>
          <w:b/>
          <w:sz w:val="19"/>
          <w:szCs w:val="19"/>
        </w:rPr>
        <w:t>………………………</w:t>
      </w:r>
      <w:r w:rsidR="00253E78" w:rsidRPr="00253E78">
        <w:rPr>
          <w:rFonts w:ascii="Arial" w:hAnsi="Arial" w:cs="Arial"/>
          <w:sz w:val="19"/>
          <w:szCs w:val="19"/>
        </w:rPr>
        <w:t xml:space="preserve"> prowadz</w:t>
      </w:r>
      <w:r w:rsidR="006B522E">
        <w:rPr>
          <w:rFonts w:ascii="Arial" w:hAnsi="Arial" w:cs="Arial"/>
          <w:sz w:val="19"/>
          <w:szCs w:val="19"/>
        </w:rPr>
        <w:t>ąc</w:t>
      </w:r>
      <w:r w:rsidR="00253E78" w:rsidRPr="00253E78">
        <w:rPr>
          <w:rFonts w:ascii="Arial" w:hAnsi="Arial" w:cs="Arial"/>
          <w:sz w:val="19"/>
          <w:szCs w:val="19"/>
        </w:rPr>
        <w:t>ym działalność gospodarczą pod firmą</w:t>
      </w:r>
    </w:p>
    <w:p w14:paraId="74165F82" w14:textId="79843447" w:rsidR="005B1BEC" w:rsidRPr="006B522E" w:rsidRDefault="00001232" w:rsidP="00253E78">
      <w:pPr>
        <w:spacing w:line="276" w:lineRule="auto"/>
        <w:rPr>
          <w:rFonts w:ascii="Arial" w:hAnsi="Arial" w:cs="Arial"/>
          <w:b/>
          <w:sz w:val="19"/>
          <w:szCs w:val="19"/>
        </w:rPr>
      </w:pPr>
      <w:r>
        <w:rPr>
          <w:rFonts w:ascii="Arial" w:hAnsi="Arial" w:cs="Arial"/>
          <w:b/>
          <w:sz w:val="19"/>
          <w:szCs w:val="19"/>
        </w:rPr>
        <w:t>……………………..</w:t>
      </w:r>
    </w:p>
    <w:p w14:paraId="31FAB84B" w14:textId="74A25FEE" w:rsidR="009B6EDC" w:rsidRDefault="00253E78" w:rsidP="00253E78">
      <w:pPr>
        <w:spacing w:line="276" w:lineRule="auto"/>
        <w:rPr>
          <w:rFonts w:ascii="Arial" w:hAnsi="Arial" w:cs="Arial"/>
          <w:sz w:val="19"/>
          <w:szCs w:val="19"/>
        </w:rPr>
      </w:pPr>
      <w:r w:rsidRPr="00253E78">
        <w:rPr>
          <w:rFonts w:ascii="Arial" w:hAnsi="Arial" w:cs="Arial"/>
          <w:sz w:val="19"/>
          <w:szCs w:val="19"/>
        </w:rPr>
        <w:t>zwaną w dalszej treści umowy Wykonawcą.</w:t>
      </w:r>
    </w:p>
    <w:p w14:paraId="144711A5" w14:textId="77777777" w:rsidR="00253E78" w:rsidRPr="009D0225" w:rsidRDefault="00253E78" w:rsidP="00253E78">
      <w:pPr>
        <w:spacing w:line="276" w:lineRule="auto"/>
        <w:rPr>
          <w:rFonts w:ascii="Arial" w:hAnsi="Arial" w:cs="Arial"/>
          <w:sz w:val="19"/>
          <w:szCs w:val="19"/>
        </w:rPr>
      </w:pPr>
    </w:p>
    <w:p w14:paraId="223FA112" w14:textId="783DE8FC"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5B1BEC">
        <w:rPr>
          <w:rFonts w:ascii="Arial" w:hAnsi="Arial" w:cs="Arial"/>
          <w:b/>
          <w:sz w:val="19"/>
          <w:szCs w:val="19"/>
        </w:rPr>
        <w:t>25.03.2019</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55A79419"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2D1066">
        <w:rPr>
          <w:rFonts w:ascii="Arial" w:hAnsi="Arial" w:cs="Arial"/>
          <w:b/>
          <w:sz w:val="19"/>
          <w:szCs w:val="19"/>
        </w:rPr>
        <w:t>r</w:t>
      </w:r>
      <w:r w:rsidR="002D1066" w:rsidRPr="002D1066">
        <w:rPr>
          <w:rFonts w:ascii="Arial" w:hAnsi="Arial" w:cs="Arial"/>
          <w:b/>
          <w:sz w:val="19"/>
          <w:szCs w:val="19"/>
        </w:rPr>
        <w:t xml:space="preserve">emont cząstkowy jezdni bitumicznych </w:t>
      </w:r>
      <w:r w:rsidR="007F3ED6">
        <w:rPr>
          <w:rFonts w:ascii="Arial" w:hAnsi="Arial" w:cs="Arial"/>
          <w:b/>
          <w:sz w:val="19"/>
          <w:szCs w:val="19"/>
        </w:rPr>
        <w:t xml:space="preserve">w 2019 roku </w:t>
      </w:r>
      <w:r w:rsidR="002D1066" w:rsidRPr="002D1066">
        <w:rPr>
          <w:rFonts w:ascii="Arial" w:hAnsi="Arial" w:cs="Arial"/>
          <w:b/>
          <w:sz w:val="19"/>
          <w:szCs w:val="19"/>
        </w:rPr>
        <w:t>na terenie gminy Stęszew z materiału Wykonawcy</w:t>
      </w:r>
    </w:p>
    <w:p w14:paraId="7C166F82" w14:textId="720A3503"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28"/>
        <w:gridCol w:w="2849"/>
        <w:gridCol w:w="4004"/>
        <w:gridCol w:w="823"/>
        <w:gridCol w:w="997"/>
      </w:tblGrid>
      <w:tr w:rsidR="006B522E" w:rsidRPr="006B522E" w14:paraId="0446452B" w14:textId="77777777" w:rsidTr="006B522E">
        <w:trPr>
          <w:tblCellSpacing w:w="0" w:type="dxa"/>
        </w:trPr>
        <w:tc>
          <w:tcPr>
            <w:tcW w:w="235" w:type="pct"/>
            <w:vAlign w:val="center"/>
            <w:hideMark/>
          </w:tcPr>
          <w:p w14:paraId="2CDAC391" w14:textId="77777777" w:rsidR="006B522E" w:rsidRPr="006B522E" w:rsidRDefault="006B522E" w:rsidP="006B522E">
            <w:pPr>
              <w:jc w:val="both"/>
              <w:rPr>
                <w:rFonts w:ascii="Arial" w:hAnsi="Arial" w:cs="Arial"/>
                <w:sz w:val="19"/>
                <w:szCs w:val="19"/>
              </w:rPr>
            </w:pPr>
          </w:p>
        </w:tc>
        <w:tc>
          <w:tcPr>
            <w:tcW w:w="1565" w:type="pct"/>
            <w:vAlign w:val="center"/>
            <w:hideMark/>
          </w:tcPr>
          <w:p w14:paraId="5F8D5FAD" w14:textId="77777777" w:rsidR="006B522E" w:rsidRPr="006B522E" w:rsidRDefault="006B522E" w:rsidP="006B522E">
            <w:pPr>
              <w:jc w:val="both"/>
              <w:rPr>
                <w:rFonts w:ascii="Arial" w:hAnsi="Arial" w:cs="Arial"/>
                <w:sz w:val="19"/>
                <w:szCs w:val="19"/>
              </w:rPr>
            </w:pPr>
          </w:p>
        </w:tc>
        <w:tc>
          <w:tcPr>
            <w:tcW w:w="2200" w:type="pct"/>
            <w:vAlign w:val="center"/>
            <w:hideMark/>
          </w:tcPr>
          <w:p w14:paraId="4D9C4D0F" w14:textId="77777777" w:rsidR="006B522E" w:rsidRPr="006B522E" w:rsidRDefault="006B522E" w:rsidP="006B522E">
            <w:pPr>
              <w:jc w:val="both"/>
              <w:rPr>
                <w:rFonts w:ascii="Arial" w:hAnsi="Arial" w:cs="Arial"/>
                <w:sz w:val="19"/>
                <w:szCs w:val="19"/>
              </w:rPr>
            </w:pPr>
          </w:p>
        </w:tc>
        <w:tc>
          <w:tcPr>
            <w:tcW w:w="452" w:type="pct"/>
            <w:vAlign w:val="center"/>
            <w:hideMark/>
          </w:tcPr>
          <w:p w14:paraId="004510CB" w14:textId="77777777" w:rsidR="006B522E" w:rsidRPr="006B522E" w:rsidRDefault="006B522E" w:rsidP="006B522E">
            <w:pPr>
              <w:jc w:val="both"/>
              <w:rPr>
                <w:rFonts w:ascii="Arial" w:hAnsi="Arial" w:cs="Arial"/>
                <w:sz w:val="19"/>
                <w:szCs w:val="19"/>
              </w:rPr>
            </w:pPr>
          </w:p>
        </w:tc>
        <w:tc>
          <w:tcPr>
            <w:tcW w:w="548" w:type="pct"/>
            <w:vAlign w:val="center"/>
            <w:hideMark/>
          </w:tcPr>
          <w:p w14:paraId="74A1F523" w14:textId="77777777" w:rsidR="006B522E" w:rsidRPr="006B522E" w:rsidRDefault="006B522E" w:rsidP="006B522E">
            <w:pPr>
              <w:jc w:val="both"/>
              <w:rPr>
                <w:rFonts w:ascii="Arial" w:hAnsi="Arial" w:cs="Arial"/>
                <w:sz w:val="19"/>
                <w:szCs w:val="19"/>
              </w:rPr>
            </w:pPr>
          </w:p>
        </w:tc>
      </w:tr>
    </w:tbl>
    <w:p w14:paraId="1D70A9ED"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Zakres prac zgodnie z załączonym kosztorysem ofertowym</w:t>
      </w:r>
    </w:p>
    <w:p w14:paraId="0633AE1C" w14:textId="77777777" w:rsidR="00001232" w:rsidRPr="00001232" w:rsidRDefault="00001232" w:rsidP="00001232">
      <w:pPr>
        <w:jc w:val="both"/>
        <w:rPr>
          <w:rFonts w:ascii="Arial" w:hAnsi="Arial" w:cs="Arial"/>
          <w:sz w:val="19"/>
          <w:szCs w:val="19"/>
        </w:rPr>
      </w:pPr>
    </w:p>
    <w:p w14:paraId="07AB26D1"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Uwaga! Podany w kosztorysie ofertowym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4BFCCDB5"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ab/>
      </w:r>
    </w:p>
    <w:p w14:paraId="3C6C71EB"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Pozostałe prace zgodnie z przedmiarem robót oraz uporządkowanie terenu po zakończonych pracach</w:t>
      </w:r>
    </w:p>
    <w:p w14:paraId="275B240E"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 xml:space="preserve">Wykonawca wykona wszelkie niezbędne prace dla prawidłowego wykonania przedmiotu zamówienia. </w:t>
      </w:r>
    </w:p>
    <w:p w14:paraId="7A48C0F3" w14:textId="6E830533" w:rsidR="00711ADF" w:rsidRPr="00711ADF" w:rsidRDefault="00001232" w:rsidP="00001232">
      <w:pPr>
        <w:jc w:val="both"/>
        <w:rPr>
          <w:rFonts w:ascii="Arial" w:hAnsi="Arial" w:cs="Arial"/>
          <w:sz w:val="19"/>
          <w:szCs w:val="19"/>
        </w:rPr>
      </w:pPr>
      <w:r w:rsidRPr="00001232">
        <w:rPr>
          <w:rFonts w:ascii="Arial" w:hAnsi="Arial" w:cs="Arial"/>
          <w:sz w:val="19"/>
          <w:szCs w:val="19"/>
        </w:rPr>
        <w:t>Prace należy wykonać zgodnie z dokumentacją przetargową oraz w uzgodnieniu z Zamawiającym.</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 xml:space="preserve">Wykonawca, na własną odpowiedzialność i na swój koszt, winien podjąć wszelkie środki zapobiegawcze wymagane przez rzetelną praktykę budowlaną oraz aktualne okoliczności, aby </w:t>
      </w:r>
      <w:r w:rsidRPr="009D0225">
        <w:rPr>
          <w:rFonts w:ascii="Arial" w:hAnsi="Arial" w:cs="Arial"/>
          <w:sz w:val="19"/>
          <w:szCs w:val="19"/>
        </w:rPr>
        <w:lastRenderedPageBreak/>
        <w:t>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8BC4185"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001232">
        <w:rPr>
          <w:rFonts w:ascii="Arial" w:hAnsi="Arial" w:cs="Arial"/>
          <w:b/>
          <w:sz w:val="19"/>
          <w:szCs w:val="19"/>
        </w:rPr>
        <w:t>………………</w:t>
      </w:r>
      <w:r w:rsidR="001C2191">
        <w:rPr>
          <w:rFonts w:ascii="Arial" w:hAnsi="Arial" w:cs="Arial"/>
          <w:sz w:val="19"/>
          <w:szCs w:val="19"/>
        </w:rPr>
        <w:t xml:space="preserve"> </w:t>
      </w:r>
      <w:r w:rsidRPr="009D0225">
        <w:rPr>
          <w:rFonts w:ascii="Arial" w:hAnsi="Arial" w:cs="Arial"/>
          <w:sz w:val="19"/>
          <w:szCs w:val="19"/>
        </w:rPr>
        <w:t>roku.</w:t>
      </w:r>
    </w:p>
    <w:p w14:paraId="636F85E7" w14:textId="5DC7FB79"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w:t>
      </w:r>
      <w:r w:rsidR="00782F7F" w:rsidRPr="006B522E">
        <w:rPr>
          <w:rFonts w:ascii="Arial" w:hAnsi="Arial" w:cs="Arial"/>
          <w:b/>
          <w:sz w:val="19"/>
          <w:szCs w:val="19"/>
        </w:rPr>
        <w:t>31</w:t>
      </w:r>
      <w:r w:rsidR="00332D43" w:rsidRPr="006B522E">
        <w:rPr>
          <w:rFonts w:ascii="Arial" w:hAnsi="Arial" w:cs="Arial"/>
          <w:b/>
          <w:sz w:val="19"/>
          <w:szCs w:val="19"/>
        </w:rPr>
        <w:t>.12</w:t>
      </w:r>
      <w:r w:rsidR="00001232">
        <w:rPr>
          <w:rFonts w:ascii="Arial" w:hAnsi="Arial" w:cs="Arial"/>
          <w:b/>
          <w:sz w:val="19"/>
          <w:szCs w:val="19"/>
        </w:rPr>
        <w:t>.2020</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2ABD27CE"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 xml:space="preserve">Za wykonanie przedmiotu umowy ustala się wynagrodzenie </w:t>
      </w:r>
      <w:r w:rsidR="00DB0F2B">
        <w:rPr>
          <w:rFonts w:ascii="Arial" w:hAnsi="Arial" w:cs="Arial"/>
          <w:sz w:val="19"/>
          <w:szCs w:val="19"/>
        </w:rPr>
        <w:t>kosztorysowe</w:t>
      </w:r>
      <w:r w:rsidRPr="009D0225">
        <w:rPr>
          <w:rFonts w:ascii="Arial" w:hAnsi="Arial" w:cs="Arial"/>
          <w:sz w:val="19"/>
          <w:szCs w:val="19"/>
        </w:rPr>
        <w:t xml:space="preserv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001232">
        <w:rPr>
          <w:rFonts w:ascii="Arial" w:hAnsi="Arial" w:cs="Arial"/>
          <w:b/>
          <w:sz w:val="19"/>
          <w:szCs w:val="19"/>
        </w:rPr>
        <w:t>…………….</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48315DD8" w:rsidR="008F0422" w:rsidRPr="006B522E" w:rsidRDefault="000158C2" w:rsidP="00352D4A">
      <w:pPr>
        <w:tabs>
          <w:tab w:val="left" w:pos="567"/>
        </w:tabs>
        <w:spacing w:line="276" w:lineRule="auto"/>
        <w:jc w:val="both"/>
        <w:rPr>
          <w:rFonts w:ascii="Arial" w:hAnsi="Arial" w:cs="Arial"/>
          <w:b/>
          <w:sz w:val="19"/>
          <w:szCs w:val="19"/>
        </w:rPr>
      </w:pPr>
      <w:r w:rsidRPr="009D0225">
        <w:rPr>
          <w:rFonts w:ascii="Arial" w:hAnsi="Arial" w:cs="Arial"/>
          <w:sz w:val="19"/>
          <w:szCs w:val="19"/>
        </w:rPr>
        <w:t>słownie:</w:t>
      </w:r>
      <w:r w:rsidR="00253E78">
        <w:rPr>
          <w:rFonts w:ascii="Arial" w:hAnsi="Arial" w:cs="Arial"/>
          <w:sz w:val="19"/>
          <w:szCs w:val="19"/>
        </w:rPr>
        <w:t xml:space="preserve"> </w:t>
      </w:r>
      <w:r w:rsidR="00001232">
        <w:rPr>
          <w:rFonts w:ascii="Arial" w:hAnsi="Arial" w:cs="Arial"/>
          <w:b/>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07E74F2"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t xml:space="preserve">6.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28E9F193" w14:textId="63165C8C" w:rsidR="00001232" w:rsidRDefault="00001232" w:rsidP="008F0422">
      <w:pPr>
        <w:tabs>
          <w:tab w:val="left" w:pos="284"/>
        </w:tabs>
        <w:spacing w:line="276" w:lineRule="auto"/>
        <w:rPr>
          <w:rFonts w:ascii="Arial" w:hAnsi="Arial" w:cs="Arial"/>
          <w:sz w:val="19"/>
          <w:szCs w:val="19"/>
        </w:rPr>
      </w:pPr>
      <w:r>
        <w:rPr>
          <w:rFonts w:ascii="Arial" w:hAnsi="Arial" w:cs="Arial"/>
          <w:sz w:val="19"/>
          <w:szCs w:val="19"/>
        </w:rPr>
        <w:t>7.  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2D735565" w14:textId="77777777" w:rsidR="00604738" w:rsidRPr="00FA08BD" w:rsidRDefault="00604738" w:rsidP="00604738">
      <w:pPr>
        <w:pStyle w:val="Akapitzlist"/>
        <w:numPr>
          <w:ilvl w:val="0"/>
          <w:numId w:val="3"/>
        </w:numPr>
        <w:rPr>
          <w:rFonts w:ascii="Arial" w:hAnsi="Arial" w:cs="Arial"/>
          <w:bCs/>
          <w:sz w:val="20"/>
          <w:szCs w:val="20"/>
        </w:rPr>
      </w:pPr>
      <w:r w:rsidRPr="00FA08BD">
        <w:rPr>
          <w:rFonts w:ascii="Arial" w:hAnsi="Arial" w:cs="Arial"/>
          <w:bCs/>
          <w:sz w:val="20"/>
          <w:szCs w:val="20"/>
        </w:rPr>
        <w:t>Odbiory częściowe będą wykonywane w następujący sposób:</w:t>
      </w:r>
    </w:p>
    <w:p w14:paraId="3C9FD98F" w14:textId="77777777" w:rsidR="00604738" w:rsidRPr="00FA08BD"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t>Po zakończeniu etapu robót Wykonawca zawiadomi na piśmie Zamawiającego o gotowości odbioru.</w:t>
      </w:r>
    </w:p>
    <w:p w14:paraId="5B6A22EE" w14:textId="77777777" w:rsidR="00604738" w:rsidRPr="00FA08BD"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t>Zamawiający wyznaczy datę i rozpocznie czynności odbioru częściowego robót stanowiących przedmiot umowy w ciągu 10 dni od daty zawiadomienia i powiadomi o tym uczestników odbioru.</w:t>
      </w:r>
    </w:p>
    <w:p w14:paraId="11CAF874" w14:textId="77777777" w:rsidR="00604738" w:rsidRPr="00FA08BD"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t>Zakończenie czynności odbioru częściowego powinno zakończyć się w ciągu 4 dni roboczych licząc od daty rozpoczęcia odbioru.</w:t>
      </w:r>
    </w:p>
    <w:p w14:paraId="32AA3483" w14:textId="77777777" w:rsidR="00604738" w:rsidRPr="00FA08BD"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t>Odbiory przeprowadzane będą z udziałem Zamawiającego i Wykonawcy</w:t>
      </w:r>
    </w:p>
    <w:p w14:paraId="46AD4C2C" w14:textId="77777777" w:rsidR="00604738"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lastRenderedPageBreak/>
        <w:t>Protokół odbioru częściowego sporządzi Zamawiający</w:t>
      </w:r>
      <w:r>
        <w:rPr>
          <w:rFonts w:ascii="Arial" w:hAnsi="Arial" w:cs="Arial"/>
          <w:sz w:val="20"/>
          <w:szCs w:val="20"/>
        </w:rPr>
        <w:t xml:space="preserve"> </w:t>
      </w:r>
      <w:r w:rsidRPr="00FA08BD">
        <w:rPr>
          <w:rFonts w:ascii="Arial" w:hAnsi="Arial" w:cs="Arial"/>
          <w:sz w:val="20"/>
          <w:szCs w:val="20"/>
        </w:rPr>
        <w:t>na formularzu</w:t>
      </w:r>
      <w:r>
        <w:rPr>
          <w:rFonts w:ascii="Arial" w:hAnsi="Arial" w:cs="Arial"/>
          <w:sz w:val="20"/>
          <w:szCs w:val="20"/>
        </w:rPr>
        <w:t xml:space="preserve"> określonym przez niego.</w:t>
      </w:r>
    </w:p>
    <w:p w14:paraId="015011E0" w14:textId="77777777" w:rsidR="00604738" w:rsidRPr="00FA08BD" w:rsidRDefault="00604738" w:rsidP="00604738">
      <w:pPr>
        <w:numPr>
          <w:ilvl w:val="1"/>
          <w:numId w:val="3"/>
        </w:numPr>
        <w:ind w:hanging="252"/>
        <w:jc w:val="both"/>
        <w:rPr>
          <w:rFonts w:ascii="Arial" w:hAnsi="Arial" w:cs="Arial"/>
          <w:sz w:val="20"/>
          <w:szCs w:val="20"/>
        </w:rPr>
      </w:pPr>
      <w:r>
        <w:rPr>
          <w:rFonts w:ascii="Arial" w:hAnsi="Arial" w:cs="Arial"/>
          <w:sz w:val="20"/>
          <w:szCs w:val="20"/>
        </w:rPr>
        <w:t>Zamawiający doręczy protokół Wykonawcy po zatwierdzeniu go przez Zamawiającego.</w:t>
      </w:r>
    </w:p>
    <w:p w14:paraId="77CA6256" w14:textId="77777777" w:rsidR="00604738" w:rsidRPr="00FA08BD" w:rsidRDefault="00604738" w:rsidP="00604738">
      <w:pPr>
        <w:tabs>
          <w:tab w:val="left" w:pos="426"/>
        </w:tabs>
        <w:spacing w:line="276" w:lineRule="auto"/>
        <w:rPr>
          <w:rFonts w:ascii="Arial" w:hAnsi="Arial" w:cs="Arial"/>
          <w:sz w:val="20"/>
          <w:szCs w:val="20"/>
        </w:rPr>
      </w:pPr>
    </w:p>
    <w:p w14:paraId="2A2B84A4"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[Odbiór końcowy]</w:t>
      </w:r>
      <w:r w:rsidRPr="00FA08BD">
        <w:rPr>
          <w:rFonts w:ascii="Arial" w:hAnsi="Arial" w:cs="Arial"/>
          <w:bCs/>
          <w:sz w:val="20"/>
          <w:szCs w:val="20"/>
        </w:rPr>
        <w:tab/>
        <w:t xml:space="preserve"> Po zakończeniu robót Wykonawca zawiadomi pisemnie Inwestora o gotowości</w:t>
      </w:r>
      <w:r w:rsidRPr="00FA08BD">
        <w:rPr>
          <w:rFonts w:ascii="Arial" w:hAnsi="Arial" w:cs="Arial"/>
          <w:sz w:val="20"/>
          <w:szCs w:val="20"/>
        </w:rPr>
        <w:t xml:space="preserve"> odbioru. Przy zawiadomieniu Wykonawca załączy deklaracje na wbudowane materiały.</w:t>
      </w:r>
    </w:p>
    <w:p w14:paraId="628C4F48"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Inwestor</w:t>
      </w:r>
      <w:r w:rsidRPr="00FA08BD">
        <w:rPr>
          <w:rFonts w:ascii="Arial" w:hAnsi="Arial" w:cs="Arial"/>
          <w:sz w:val="20"/>
          <w:szCs w:val="20"/>
        </w:rPr>
        <w:t xml:space="preserve"> wyznaczy datę i rozpocznie czynności odbioru końcowego robót stanowiących przedmiot umowy w ciągu 10 dni od daty zawiadomienia i powiadomi uczestników odbioru.</w:t>
      </w:r>
    </w:p>
    <w:p w14:paraId="3BCA76D7"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Zakończenie</w:t>
      </w:r>
      <w:r w:rsidRPr="00FA08BD">
        <w:rPr>
          <w:rFonts w:ascii="Arial" w:hAnsi="Arial" w:cs="Arial"/>
          <w:sz w:val="20"/>
          <w:szCs w:val="20"/>
        </w:rPr>
        <w:t xml:space="preserve"> czynności odbioru powinno zakończyć się w ciągu 4 dni roboczych licząc od daty rozpoczęcia odbioru.</w:t>
      </w:r>
    </w:p>
    <w:p w14:paraId="613DEF58"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Odbiory przeprowadzane będą z udziałem Zamawiającego i Wykonawcy.</w:t>
      </w:r>
    </w:p>
    <w:p w14:paraId="2013E99F"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Protokół odbioru końcowego i przekazanie do użytkowania inwestycji sporządzi Inwestor na formularzu określony</w:t>
      </w:r>
      <w:r>
        <w:rPr>
          <w:rFonts w:ascii="Arial" w:hAnsi="Arial" w:cs="Arial"/>
          <w:bCs/>
          <w:sz w:val="20"/>
          <w:szCs w:val="20"/>
        </w:rPr>
        <w:t>m przez Inwestora</w:t>
      </w:r>
      <w:r w:rsidRPr="00FA08BD">
        <w:rPr>
          <w:rFonts w:ascii="Arial" w:hAnsi="Arial" w:cs="Arial"/>
          <w:bCs/>
          <w:sz w:val="20"/>
          <w:szCs w:val="20"/>
        </w:rPr>
        <w:t>. Protokół musi być podpisany przez obie strony i zatwierdzony przez Zamawiającego</w:t>
      </w:r>
      <w:r>
        <w:rPr>
          <w:rFonts w:ascii="Arial" w:hAnsi="Arial" w:cs="Arial"/>
          <w:bCs/>
          <w:sz w:val="20"/>
          <w:szCs w:val="20"/>
        </w:rPr>
        <w:t>, po czym zostanie dostarczony Wykonawcy</w:t>
      </w:r>
      <w:r w:rsidRPr="00FA08BD">
        <w:rPr>
          <w:rFonts w:ascii="Arial" w:hAnsi="Arial" w:cs="Arial"/>
          <w:bCs/>
          <w:sz w:val="20"/>
          <w:szCs w:val="20"/>
        </w:rPr>
        <w:t>.</w:t>
      </w:r>
    </w:p>
    <w:p w14:paraId="36F64CC2"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 xml:space="preserve">Zamawiający może odmówić przeprowadzenia odbioru końcowego w przypadku stwierdzenia niewykonania całego zakresu prac objętego przedmiotem umowy </w:t>
      </w:r>
    </w:p>
    <w:p w14:paraId="21EB79B5"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Jeżeli w toku czynności odbioru końcowego zostaną stwierdzone wady, to Zamawiającemu przysługują następujące uprawnienia:</w:t>
      </w:r>
    </w:p>
    <w:p w14:paraId="61A8D650" w14:textId="77777777" w:rsidR="00604738" w:rsidRPr="00FA08BD" w:rsidRDefault="00604738" w:rsidP="00604738">
      <w:pPr>
        <w:numPr>
          <w:ilvl w:val="1"/>
          <w:numId w:val="5"/>
        </w:numPr>
        <w:tabs>
          <w:tab w:val="clear" w:pos="1440"/>
          <w:tab w:val="num" w:pos="993"/>
        </w:tabs>
        <w:spacing w:line="276" w:lineRule="auto"/>
        <w:ind w:left="851" w:hanging="284"/>
        <w:jc w:val="both"/>
        <w:rPr>
          <w:rFonts w:ascii="Arial" w:hAnsi="Arial" w:cs="Arial"/>
          <w:sz w:val="20"/>
          <w:szCs w:val="20"/>
        </w:rPr>
      </w:pPr>
      <w:r w:rsidRPr="00FA08BD">
        <w:rPr>
          <w:rFonts w:ascii="Arial" w:hAnsi="Arial" w:cs="Arial"/>
          <w:sz w:val="20"/>
          <w:szCs w:val="20"/>
        </w:rPr>
        <w:t>jeżeli wady nadają się do usunięcia, może nakazać usunięcia wad i wyznaczyć nową datę odbioru;</w:t>
      </w:r>
    </w:p>
    <w:p w14:paraId="2532B8CB" w14:textId="77777777" w:rsidR="00604738" w:rsidRPr="00FA08BD" w:rsidRDefault="00604738" w:rsidP="00604738">
      <w:pPr>
        <w:numPr>
          <w:ilvl w:val="1"/>
          <w:numId w:val="5"/>
        </w:numPr>
        <w:tabs>
          <w:tab w:val="clear" w:pos="1440"/>
          <w:tab w:val="num" w:pos="993"/>
        </w:tabs>
        <w:spacing w:line="276" w:lineRule="auto"/>
        <w:ind w:left="851" w:hanging="284"/>
        <w:jc w:val="both"/>
        <w:rPr>
          <w:rFonts w:ascii="Arial" w:hAnsi="Arial" w:cs="Arial"/>
          <w:b/>
          <w:bCs/>
          <w:sz w:val="20"/>
          <w:szCs w:val="20"/>
        </w:rPr>
      </w:pPr>
      <w:r w:rsidRPr="00FA08BD">
        <w:rPr>
          <w:rFonts w:ascii="Arial" w:hAnsi="Arial" w:cs="Arial"/>
          <w:sz w:val="20"/>
          <w:szCs w:val="20"/>
        </w:rPr>
        <w:t>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innej osobie na koszt Wykonawcy</w:t>
      </w:r>
    </w:p>
    <w:p w14:paraId="7E0074AF" w14:textId="25E815A5" w:rsidR="0023465E" w:rsidRPr="009D0225" w:rsidRDefault="00604738" w:rsidP="00964F7A">
      <w:pPr>
        <w:tabs>
          <w:tab w:val="left" w:pos="567"/>
        </w:tabs>
        <w:spacing w:before="120" w:after="120" w:line="276" w:lineRule="auto"/>
        <w:jc w:val="both"/>
        <w:rPr>
          <w:rFonts w:ascii="Arial" w:hAnsi="Arial" w:cs="Arial"/>
          <w:sz w:val="19"/>
          <w:szCs w:val="19"/>
        </w:rPr>
      </w:pPr>
      <w:r>
        <w:rPr>
          <w:rFonts w:ascii="Arial" w:hAnsi="Arial" w:cs="Arial"/>
          <w:b/>
          <w:bCs/>
          <w:sz w:val="19"/>
          <w:szCs w:val="19"/>
        </w:rPr>
        <w:t xml:space="preserve"> </w:t>
      </w:r>
      <w:bookmarkStart w:id="0" w:name="_GoBack"/>
      <w:bookmarkEnd w:id="0"/>
      <w:r w:rsidR="0023465E" w:rsidRPr="009D0225">
        <w:rPr>
          <w:rFonts w:ascii="Arial" w:hAnsi="Arial" w:cs="Arial"/>
          <w:b/>
          <w:bCs/>
          <w:sz w:val="19"/>
          <w:szCs w:val="19"/>
        </w:rPr>
        <w:t xml:space="preserve">§ </w:t>
      </w:r>
      <w:r w:rsidR="00C65904" w:rsidRPr="009D0225">
        <w:rPr>
          <w:rFonts w:ascii="Arial" w:hAnsi="Arial" w:cs="Arial"/>
          <w:b/>
          <w:bCs/>
          <w:sz w:val="19"/>
          <w:szCs w:val="19"/>
        </w:rPr>
        <w:t>8</w:t>
      </w:r>
      <w:r w:rsidR="0023465E" w:rsidRPr="009D0225">
        <w:rPr>
          <w:rFonts w:ascii="Arial" w:hAnsi="Arial" w:cs="Arial"/>
          <w:b/>
          <w:bCs/>
          <w:sz w:val="19"/>
          <w:szCs w:val="19"/>
        </w:rPr>
        <w:t>.1.</w:t>
      </w:r>
      <w:r w:rsidR="00C65904" w:rsidRPr="009D0225">
        <w:rPr>
          <w:rFonts w:ascii="Arial" w:hAnsi="Arial" w:cs="Arial"/>
          <w:sz w:val="19"/>
          <w:szCs w:val="19"/>
        </w:rPr>
        <w:tab/>
      </w:r>
      <w:r w:rsidR="0023465E"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lastRenderedPageBreak/>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ma obowiązek znać i stosować w czasie prowadzenia robót wszelkie przepisy dotyczące ochrony środowiska naturalnego i bezpieczeństwa pracy. Opłaty i kary za przekroczenie w trakcie robót </w:t>
      </w:r>
      <w:r w:rsidRPr="009D0225">
        <w:rPr>
          <w:rFonts w:ascii="Arial" w:hAnsi="Arial" w:cs="Arial"/>
          <w:sz w:val="19"/>
          <w:szCs w:val="19"/>
        </w:rPr>
        <w:lastRenderedPageBreak/>
        <w:t>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2AD3872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D1205">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677C37C" w:rsidR="006D0D5B" w:rsidRPr="006D0D5B" w:rsidRDefault="000D12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E540B76"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E8AFC6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03F5A00C"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lastRenderedPageBreak/>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7F3ED6">
        <w:rPr>
          <w:rFonts w:ascii="Arial" w:hAnsi="Arial" w:cs="Arial"/>
          <w:sz w:val="19"/>
          <w:szCs w:val="19"/>
        </w:rPr>
        <w:t>wysokości 25</w:t>
      </w:r>
      <w:r w:rsidRPr="009D0225">
        <w:rPr>
          <w:rFonts w:ascii="Arial" w:hAnsi="Arial" w:cs="Arial"/>
          <w:sz w:val="19"/>
          <w:szCs w:val="19"/>
        </w:rPr>
        <w:t>.000,00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6F6A22AC"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253E78">
        <w:rPr>
          <w:rFonts w:ascii="Arial" w:hAnsi="Arial" w:cs="Arial"/>
          <w:sz w:val="19"/>
          <w:szCs w:val="19"/>
        </w:rPr>
        <w:t xml:space="preserve">ane prace ustala się na okres </w:t>
      </w:r>
      <w:r w:rsidR="000848CD">
        <w:rPr>
          <w:rFonts w:ascii="Arial" w:hAnsi="Arial" w:cs="Arial"/>
          <w:b/>
          <w:sz w:val="19"/>
          <w:szCs w:val="19"/>
        </w:rPr>
        <w:t>…</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 xml:space="preserve">one wynikać z wad </w:t>
      </w:r>
      <w:r w:rsidRPr="009D0225">
        <w:rPr>
          <w:rFonts w:ascii="Arial" w:hAnsi="Arial" w:cs="Arial"/>
          <w:sz w:val="19"/>
          <w:szCs w:val="19"/>
        </w:rPr>
        <w:lastRenderedPageBreak/>
        <w:t>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7B30839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5821A5A" w:rsidR="009C2080" w:rsidRPr="009D0225" w:rsidRDefault="000D1205"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51D4ECB1" w:rsidR="009C2080" w:rsidRPr="009D0225" w:rsidRDefault="000D1205"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8F4ECA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2</w:t>
      </w:r>
      <w:r w:rsidR="000D1205">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3C7F5AD9"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1</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5506E" w14:textId="77777777" w:rsidR="009567E0" w:rsidRDefault="009567E0">
      <w:r>
        <w:separator/>
      </w:r>
    </w:p>
  </w:endnote>
  <w:endnote w:type="continuationSeparator" w:id="0">
    <w:p w14:paraId="78D989C5" w14:textId="77777777" w:rsidR="009567E0" w:rsidRDefault="0095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4B4C1" w14:textId="77777777" w:rsidR="009567E0" w:rsidRDefault="009567E0">
      <w:r>
        <w:separator/>
      </w:r>
    </w:p>
  </w:footnote>
  <w:footnote w:type="continuationSeparator" w:id="0">
    <w:p w14:paraId="0B9603E6" w14:textId="77777777" w:rsidR="009567E0" w:rsidRDefault="0095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604738">
      <w:rPr>
        <w:rStyle w:val="Numerstrony"/>
        <w:noProof/>
        <w:sz w:val="20"/>
        <w:szCs w:val="20"/>
      </w:rPr>
      <w:t>2</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4BC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232"/>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848CD"/>
    <w:rsid w:val="000900D5"/>
    <w:rsid w:val="00093228"/>
    <w:rsid w:val="00097C08"/>
    <w:rsid w:val="000A059D"/>
    <w:rsid w:val="000A6118"/>
    <w:rsid w:val="000B186C"/>
    <w:rsid w:val="000B7646"/>
    <w:rsid w:val="000B7CF4"/>
    <w:rsid w:val="000C1533"/>
    <w:rsid w:val="000C18F5"/>
    <w:rsid w:val="000C3870"/>
    <w:rsid w:val="000D0816"/>
    <w:rsid w:val="000D0EA2"/>
    <w:rsid w:val="000D1205"/>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64F"/>
    <w:rsid w:val="00173D3F"/>
    <w:rsid w:val="001749B3"/>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3A98"/>
    <w:rsid w:val="002102E4"/>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3E78"/>
    <w:rsid w:val="002555CF"/>
    <w:rsid w:val="00255C6F"/>
    <w:rsid w:val="0025687F"/>
    <w:rsid w:val="00257A63"/>
    <w:rsid w:val="00264319"/>
    <w:rsid w:val="00267657"/>
    <w:rsid w:val="00267B00"/>
    <w:rsid w:val="00272F75"/>
    <w:rsid w:val="00274B3F"/>
    <w:rsid w:val="002751D0"/>
    <w:rsid w:val="00275417"/>
    <w:rsid w:val="0028047F"/>
    <w:rsid w:val="00282B8D"/>
    <w:rsid w:val="00284B40"/>
    <w:rsid w:val="00287896"/>
    <w:rsid w:val="00290927"/>
    <w:rsid w:val="00291ABE"/>
    <w:rsid w:val="002921AA"/>
    <w:rsid w:val="002A36FA"/>
    <w:rsid w:val="002A7E6D"/>
    <w:rsid w:val="002B4E87"/>
    <w:rsid w:val="002B5298"/>
    <w:rsid w:val="002C01F6"/>
    <w:rsid w:val="002C5EA2"/>
    <w:rsid w:val="002D1066"/>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23CC"/>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1BEC"/>
    <w:rsid w:val="005B3D8C"/>
    <w:rsid w:val="005C7BA1"/>
    <w:rsid w:val="005D7856"/>
    <w:rsid w:val="005E1EEC"/>
    <w:rsid w:val="005F2F28"/>
    <w:rsid w:val="005F342A"/>
    <w:rsid w:val="00604738"/>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352E"/>
    <w:rsid w:val="006751BD"/>
    <w:rsid w:val="00680374"/>
    <w:rsid w:val="006805F5"/>
    <w:rsid w:val="00681627"/>
    <w:rsid w:val="00685DAE"/>
    <w:rsid w:val="00687519"/>
    <w:rsid w:val="0069163C"/>
    <w:rsid w:val="00692375"/>
    <w:rsid w:val="00693733"/>
    <w:rsid w:val="00697A55"/>
    <w:rsid w:val="006B522E"/>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2A63"/>
    <w:rsid w:val="007D46BC"/>
    <w:rsid w:val="007D573A"/>
    <w:rsid w:val="007D6801"/>
    <w:rsid w:val="007E1216"/>
    <w:rsid w:val="007E1A77"/>
    <w:rsid w:val="007E4355"/>
    <w:rsid w:val="007E5711"/>
    <w:rsid w:val="007F1C80"/>
    <w:rsid w:val="007F3ED6"/>
    <w:rsid w:val="007F7B49"/>
    <w:rsid w:val="00801263"/>
    <w:rsid w:val="00804A25"/>
    <w:rsid w:val="00807820"/>
    <w:rsid w:val="00812100"/>
    <w:rsid w:val="00815ACA"/>
    <w:rsid w:val="00821005"/>
    <w:rsid w:val="008213E0"/>
    <w:rsid w:val="0082219E"/>
    <w:rsid w:val="0082736B"/>
    <w:rsid w:val="00830707"/>
    <w:rsid w:val="00830D4D"/>
    <w:rsid w:val="008508C6"/>
    <w:rsid w:val="00861088"/>
    <w:rsid w:val="00861B32"/>
    <w:rsid w:val="00864495"/>
    <w:rsid w:val="008744CE"/>
    <w:rsid w:val="00875DDF"/>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67E0"/>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8A6"/>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06469"/>
    <w:rsid w:val="00D104AC"/>
    <w:rsid w:val="00D10CF7"/>
    <w:rsid w:val="00D12792"/>
    <w:rsid w:val="00D16A69"/>
    <w:rsid w:val="00D234BE"/>
    <w:rsid w:val="00D24381"/>
    <w:rsid w:val="00D30BF9"/>
    <w:rsid w:val="00D312DA"/>
    <w:rsid w:val="00D42394"/>
    <w:rsid w:val="00D43590"/>
    <w:rsid w:val="00D472D4"/>
    <w:rsid w:val="00D47AFB"/>
    <w:rsid w:val="00D50C9A"/>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2B"/>
    <w:rsid w:val="00DB0F77"/>
    <w:rsid w:val="00DB289F"/>
    <w:rsid w:val="00DB54BC"/>
    <w:rsid w:val="00DB5DE8"/>
    <w:rsid w:val="00DB673C"/>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54BC-F975-4D82-B0B0-3D4AEC1D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5516</Words>
  <Characters>33098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41</cp:revision>
  <cp:lastPrinted>2019-04-17T08:39:00Z</cp:lastPrinted>
  <dcterms:created xsi:type="dcterms:W3CDTF">2016-10-24T11:57:00Z</dcterms:created>
  <dcterms:modified xsi:type="dcterms:W3CDTF">2020-02-07T11:26:00Z</dcterms:modified>
</cp:coreProperties>
</file>