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84D4D">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rsidR="00E4474D" w:rsidRPr="009D0225" w:rsidRDefault="00E4474D" w:rsidP="00352D4A">
      <w:pPr>
        <w:spacing w:line="276" w:lineRule="auto"/>
        <w:rPr>
          <w:sz w:val="19"/>
          <w:szCs w:val="19"/>
        </w:rPr>
      </w:pPr>
    </w:p>
    <w:p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084D4D">
        <w:rPr>
          <w:rFonts w:ascii="Arial" w:hAnsi="Arial" w:cs="Arial"/>
          <w:b w:val="0"/>
          <w:sz w:val="19"/>
          <w:szCs w:val="19"/>
        </w:rPr>
        <w:t>- projekt</w:t>
      </w:r>
    </w:p>
    <w:p w:rsidR="00E4474D" w:rsidRPr="009D0225" w:rsidRDefault="00E4474D" w:rsidP="00352D4A">
      <w:pPr>
        <w:spacing w:line="276" w:lineRule="auto"/>
        <w:rPr>
          <w:rFonts w:ascii="Arial" w:hAnsi="Arial" w:cs="Arial"/>
          <w:b/>
          <w:bCs/>
          <w:sz w:val="19"/>
          <w:szCs w:val="19"/>
        </w:rPr>
      </w:pPr>
    </w:p>
    <w:p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rsidR="00084D4D" w:rsidRDefault="00084D4D" w:rsidP="00352D4A">
      <w:pPr>
        <w:spacing w:line="276" w:lineRule="auto"/>
        <w:rPr>
          <w:rFonts w:ascii="Arial" w:hAnsi="Arial" w:cs="Arial"/>
          <w:sz w:val="20"/>
          <w:szCs w:val="20"/>
        </w:rPr>
      </w:pPr>
    </w:p>
    <w:p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rsidR="001C2191" w:rsidRPr="009D0225" w:rsidRDefault="001C2191" w:rsidP="00352D4A">
      <w:pPr>
        <w:spacing w:line="276" w:lineRule="auto"/>
        <w:rPr>
          <w:rFonts w:ascii="Arial" w:hAnsi="Arial" w:cs="Arial"/>
          <w:sz w:val="19"/>
          <w:szCs w:val="19"/>
        </w:rPr>
      </w:pPr>
    </w:p>
    <w:p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0132EF">
        <w:rPr>
          <w:rFonts w:ascii="Arial" w:hAnsi="Arial" w:cs="Arial"/>
          <w:sz w:val="19"/>
          <w:szCs w:val="19"/>
        </w:rPr>
        <w:t>18.10</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rsidR="00084D4D" w:rsidRDefault="00E4474D" w:rsidP="00084D4D">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084D4D" w:rsidRPr="00084D4D">
        <w:rPr>
          <w:rFonts w:ascii="Arial" w:hAnsi="Arial" w:cs="Arial"/>
          <w:b/>
          <w:sz w:val="19"/>
          <w:szCs w:val="19"/>
        </w:rPr>
        <w:t>„</w:t>
      </w:r>
      <w:r w:rsidR="000132EF" w:rsidRPr="000132EF">
        <w:rPr>
          <w:rFonts w:ascii="Arial" w:hAnsi="Arial" w:cs="Arial"/>
          <w:b/>
          <w:sz w:val="19"/>
          <w:szCs w:val="19"/>
        </w:rPr>
        <w:t xml:space="preserve">Przebudowa ulicy </w:t>
      </w:r>
      <w:r w:rsidR="00FD22F1">
        <w:rPr>
          <w:rFonts w:ascii="Arial" w:hAnsi="Arial" w:cs="Arial"/>
          <w:b/>
          <w:sz w:val="19"/>
          <w:szCs w:val="19"/>
        </w:rPr>
        <w:t>Parkowej we Wronczynie</w:t>
      </w:r>
      <w:r w:rsidR="000132EF" w:rsidRPr="000132EF">
        <w:rPr>
          <w:rFonts w:ascii="Arial" w:hAnsi="Arial" w:cs="Arial"/>
          <w:b/>
          <w:sz w:val="19"/>
          <w:szCs w:val="19"/>
        </w:rPr>
        <w:t xml:space="preserve"> z materiału Wykonawcy</w:t>
      </w:r>
      <w:r w:rsidR="000132EF">
        <w:rPr>
          <w:rFonts w:ascii="Arial" w:hAnsi="Arial" w:cs="Arial"/>
          <w:b/>
          <w:sz w:val="19"/>
          <w:szCs w:val="19"/>
        </w:rPr>
        <w:t>”</w:t>
      </w:r>
    </w:p>
    <w:p w:rsidR="00F52412" w:rsidRDefault="00F52412" w:rsidP="00084D4D">
      <w:pPr>
        <w:rPr>
          <w:rFonts w:ascii="Arial" w:hAnsi="Arial" w:cs="Arial"/>
          <w:b/>
          <w:sz w:val="19"/>
          <w:szCs w:val="19"/>
        </w:rPr>
      </w:pPr>
    </w:p>
    <w:p w:rsidR="006D0D5B" w:rsidRDefault="00DB289F" w:rsidP="000132EF">
      <w:pPr>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0132EF" w:rsidRPr="000132EF">
        <w:rPr>
          <w:rFonts w:ascii="Arial" w:hAnsi="Arial" w:cs="Arial"/>
          <w:sz w:val="19"/>
          <w:szCs w:val="19"/>
        </w:rPr>
        <w:t>Zakres prac zgodnie z załączonym projektem wykonawczym, przedmiarem robót oraz specyfikacją techniczną wykonania i odbioru robót budowlanych</w:t>
      </w:r>
      <w:r w:rsidR="000132EF">
        <w:rPr>
          <w:rFonts w:ascii="Arial" w:hAnsi="Arial" w:cs="Arial"/>
          <w:sz w:val="19"/>
          <w:szCs w:val="19"/>
        </w:rPr>
        <w:t>.</w:t>
      </w:r>
    </w:p>
    <w:p w:rsidR="000132EF" w:rsidRPr="000132EF" w:rsidRDefault="000132EF" w:rsidP="000132EF">
      <w:pPr>
        <w:rPr>
          <w:rFonts w:ascii="Arial" w:hAnsi="Arial" w:cs="Arial"/>
          <w:b/>
          <w:sz w:val="19"/>
          <w:szCs w:val="19"/>
        </w:rPr>
      </w:pPr>
    </w:p>
    <w:p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Jeżeli w przedmiarze lub specyfikacji występują wskazania materiałowe na konkretnego producenta  / nazwy producentów i produktów / należy odczytywać je jako przykładowe służące tylko i wyłącznie doprecyzowaniu przedmiotu zamówienia.</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Zamawiający dopuszcza zastosowanie materiałów równoważnych o parametrach technicznych, konstrukcyjnych i użytkowych nie gorszych niż zakładane w specyfikacji technicznej wykonania i odbioru robót budowlanych i dokumentacji projektowej.</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 xml:space="preserve">Zamawiający wymaga złożenia stosownych dokumentów, uwiarygodniających te materiały. </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odpowiada za wszelkie szkody powstałe w wyniku realizacji przedmiotu umowy w stosunku do osób trzecich.</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lastRenderedPageBreak/>
        <w:t>Teren okoliczny oraz ruch pieszy i kołowy należy w sposób trwały zabezpieczyć przed oddziaływaniem robót.</w:t>
      </w:r>
    </w:p>
    <w:p w:rsid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zobowiązany jest przed złożeniem do dokonania wizji lokalnej w terenie objętym zamówieniem w celu zapoznania się z warunkami prowadzenia budowy, jego otoczeniem, jak również w celu uzyskania innych informacji potrzebnych do sporządzenia oferty z należytą starannością</w:t>
      </w:r>
    </w:p>
    <w:p w:rsidR="00084D4D" w:rsidRPr="00084D4D" w:rsidRDefault="00084D4D" w:rsidP="00084D4D">
      <w:pPr>
        <w:tabs>
          <w:tab w:val="left" w:pos="426"/>
        </w:tabs>
        <w:spacing w:line="276" w:lineRule="auto"/>
        <w:ind w:left="720"/>
        <w:jc w:val="both"/>
        <w:rPr>
          <w:rFonts w:ascii="Arial" w:eastAsia="Calibri" w:hAnsi="Arial" w:cs="Arial"/>
          <w:sz w:val="19"/>
          <w:szCs w:val="19"/>
          <w:lang w:eastAsia="en-US"/>
        </w:rPr>
      </w:pPr>
    </w:p>
    <w:p w:rsidR="00334889" w:rsidRPr="009D0225" w:rsidRDefault="005B4AC2"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4</w:t>
      </w:r>
      <w:r w:rsidRPr="009D0225">
        <w:rPr>
          <w:rFonts w:ascii="Arial" w:hAnsi="Arial" w:cs="Arial"/>
          <w:b/>
          <w:bCs/>
          <w:sz w:val="19"/>
          <w:szCs w:val="19"/>
        </w:rPr>
        <w:t>.</w:t>
      </w:r>
      <w:r>
        <w:rPr>
          <w:rFonts w:ascii="Arial" w:hAnsi="Arial" w:cs="Arial"/>
          <w:b/>
          <w:bCs/>
          <w:sz w:val="19"/>
          <w:szCs w:val="19"/>
        </w:rPr>
        <w:t xml:space="preserve"> </w:t>
      </w:r>
      <w:r w:rsidR="00334889" w:rsidRPr="009D0225">
        <w:rPr>
          <w:rFonts w:ascii="Arial" w:hAnsi="Arial" w:cs="Arial"/>
          <w:sz w:val="19"/>
          <w:szCs w:val="19"/>
        </w:rPr>
        <w:t>Przedmiot umowy zostanie wykonany na warunkach określonych w postanowieniach niniejszej umowy oraz w:</w:t>
      </w:r>
    </w:p>
    <w:p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rsidR="00334889" w:rsidRPr="009D0225" w:rsidRDefault="00084D4D" w:rsidP="00352D4A">
      <w:pPr>
        <w:numPr>
          <w:ilvl w:val="0"/>
          <w:numId w:val="6"/>
        </w:numPr>
        <w:spacing w:line="276" w:lineRule="auto"/>
        <w:ind w:left="709"/>
        <w:rPr>
          <w:rFonts w:ascii="Arial" w:hAnsi="Arial" w:cs="Arial"/>
          <w:sz w:val="19"/>
          <w:szCs w:val="19"/>
        </w:rPr>
      </w:pPr>
      <w:r>
        <w:rPr>
          <w:rFonts w:ascii="Arial" w:hAnsi="Arial" w:cs="Arial"/>
          <w:sz w:val="19"/>
          <w:szCs w:val="19"/>
        </w:rPr>
        <w:t>programie funkcjonalno- użytkowym</w:t>
      </w:r>
      <w:r w:rsidR="00334889" w:rsidRPr="009D0225">
        <w:rPr>
          <w:rFonts w:ascii="Arial" w:hAnsi="Arial" w:cs="Arial"/>
          <w:sz w:val="19"/>
          <w:szCs w:val="19"/>
        </w:rPr>
        <w:t>,</w:t>
      </w:r>
    </w:p>
    <w:p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rsidR="00334889"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0132EF">
        <w:rPr>
          <w:rFonts w:ascii="Arial" w:hAnsi="Arial" w:cs="Arial"/>
          <w:sz w:val="19"/>
          <w:szCs w:val="19"/>
        </w:rPr>
        <w:t xml:space="preserve"> 14.12.2018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rsidR="000132EF" w:rsidRPr="009D0225" w:rsidRDefault="000132EF" w:rsidP="00352D4A">
      <w:pPr>
        <w:spacing w:line="276" w:lineRule="auto"/>
        <w:rPr>
          <w:rFonts w:ascii="Arial" w:hAnsi="Arial" w:cs="Arial"/>
          <w:sz w:val="19"/>
          <w:szCs w:val="19"/>
        </w:rPr>
      </w:pPr>
    </w:p>
    <w:p w:rsidR="008F0422" w:rsidRPr="000132EF"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0132EF">
        <w:rPr>
          <w:rFonts w:ascii="Arial" w:hAnsi="Arial" w:cs="Arial"/>
          <w:sz w:val="19"/>
          <w:szCs w:val="19"/>
        </w:rPr>
        <w:t>Za wykonanie przedmiotu umowy ustala się wynagrodzenie ryczałtowe na podstawie oferty Wykonawcy wybranej</w:t>
      </w:r>
      <w:r w:rsidR="000B7646" w:rsidRPr="000132EF">
        <w:rPr>
          <w:rFonts w:ascii="Arial" w:hAnsi="Arial" w:cs="Arial"/>
          <w:sz w:val="19"/>
          <w:szCs w:val="19"/>
        </w:rPr>
        <w:t xml:space="preserve"> w drodze przetargu w wysokości</w:t>
      </w:r>
      <w:r w:rsidR="00AC4DA3" w:rsidRPr="000132EF">
        <w:rPr>
          <w:rFonts w:ascii="Arial" w:hAnsi="Arial" w:cs="Arial"/>
          <w:sz w:val="19"/>
          <w:szCs w:val="19"/>
        </w:rPr>
        <w:t>:</w:t>
      </w:r>
      <w:r w:rsidR="00FB750E" w:rsidRPr="000132EF">
        <w:rPr>
          <w:rFonts w:ascii="Arial" w:hAnsi="Arial" w:cs="Arial"/>
          <w:sz w:val="19"/>
          <w:szCs w:val="19"/>
        </w:rPr>
        <w:t xml:space="preserve"> </w:t>
      </w:r>
      <w:r w:rsidR="00084D4D" w:rsidRPr="000132EF">
        <w:rPr>
          <w:rFonts w:ascii="Arial" w:hAnsi="Arial" w:cs="Arial"/>
          <w:sz w:val="19"/>
          <w:szCs w:val="19"/>
        </w:rPr>
        <w:t xml:space="preserve">…. </w:t>
      </w:r>
      <w:r w:rsidR="00AD6805" w:rsidRPr="000132EF">
        <w:rPr>
          <w:rFonts w:ascii="Arial" w:hAnsi="Arial" w:cs="Arial"/>
          <w:sz w:val="19"/>
          <w:szCs w:val="19"/>
        </w:rPr>
        <w:t xml:space="preserve"> </w:t>
      </w:r>
      <w:r w:rsidR="00D00575" w:rsidRPr="000132EF">
        <w:rPr>
          <w:rFonts w:ascii="Arial" w:hAnsi="Arial" w:cs="Arial"/>
          <w:sz w:val="19"/>
          <w:szCs w:val="19"/>
        </w:rPr>
        <w:t>złotych</w:t>
      </w:r>
      <w:r w:rsidR="0032523F" w:rsidRPr="000132EF">
        <w:rPr>
          <w:rFonts w:ascii="Arial" w:hAnsi="Arial" w:cs="Arial"/>
          <w:sz w:val="19"/>
          <w:szCs w:val="19"/>
        </w:rPr>
        <w:t xml:space="preserve"> </w:t>
      </w:r>
      <w:r w:rsidR="000158C2" w:rsidRPr="000132EF">
        <w:rPr>
          <w:rFonts w:ascii="Arial" w:hAnsi="Arial" w:cs="Arial"/>
          <w:sz w:val="19"/>
          <w:szCs w:val="19"/>
        </w:rPr>
        <w:t>brutto</w:t>
      </w:r>
      <w:r w:rsidR="008F0422" w:rsidRPr="000132EF">
        <w:rPr>
          <w:rFonts w:ascii="Arial" w:hAnsi="Arial" w:cs="Arial"/>
          <w:sz w:val="19"/>
          <w:szCs w:val="19"/>
        </w:rPr>
        <w:t xml:space="preserve"> </w:t>
      </w:r>
      <w:r w:rsidR="000158C2" w:rsidRPr="000132EF">
        <w:rPr>
          <w:rFonts w:ascii="Arial" w:hAnsi="Arial" w:cs="Arial"/>
          <w:sz w:val="19"/>
          <w:szCs w:val="19"/>
        </w:rPr>
        <w:t xml:space="preserve"> </w:t>
      </w:r>
      <w:r w:rsidR="00C92A42" w:rsidRPr="000132EF">
        <w:rPr>
          <w:rFonts w:ascii="Arial" w:hAnsi="Arial" w:cs="Arial"/>
          <w:sz w:val="19"/>
          <w:szCs w:val="19"/>
        </w:rPr>
        <w:t xml:space="preserve"> </w:t>
      </w:r>
    </w:p>
    <w:p w:rsidR="008F0422" w:rsidRPr="000132EF" w:rsidRDefault="000158C2" w:rsidP="00352D4A">
      <w:pPr>
        <w:tabs>
          <w:tab w:val="left" w:pos="567"/>
        </w:tabs>
        <w:spacing w:line="276" w:lineRule="auto"/>
        <w:jc w:val="both"/>
        <w:rPr>
          <w:rFonts w:ascii="Arial" w:hAnsi="Arial" w:cs="Arial"/>
          <w:sz w:val="19"/>
          <w:szCs w:val="19"/>
        </w:rPr>
      </w:pPr>
      <w:r w:rsidRPr="000132EF">
        <w:rPr>
          <w:rFonts w:ascii="Arial" w:hAnsi="Arial" w:cs="Arial"/>
          <w:sz w:val="19"/>
          <w:szCs w:val="19"/>
        </w:rPr>
        <w:t xml:space="preserve">słownie: </w:t>
      </w:r>
    </w:p>
    <w:p w:rsidR="000132EF" w:rsidRPr="000132EF" w:rsidRDefault="00334889" w:rsidP="000132EF">
      <w:pPr>
        <w:tabs>
          <w:tab w:val="left" w:pos="567"/>
        </w:tabs>
        <w:spacing w:line="276" w:lineRule="auto"/>
        <w:jc w:val="both"/>
        <w:rPr>
          <w:rFonts w:ascii="Arial" w:hAnsi="Arial" w:cs="Arial"/>
          <w:sz w:val="19"/>
          <w:szCs w:val="19"/>
        </w:rPr>
      </w:pPr>
      <w:r w:rsidRPr="000132EF">
        <w:rPr>
          <w:rFonts w:ascii="Arial" w:hAnsi="Arial" w:cs="Arial"/>
          <w:sz w:val="19"/>
          <w:szCs w:val="19"/>
        </w:rPr>
        <w:t>będącej integralną częścią umowy.</w:t>
      </w:r>
    </w:p>
    <w:p w:rsidR="006D0D5B" w:rsidRDefault="000132EF" w:rsidP="009D0225">
      <w:pPr>
        <w:tabs>
          <w:tab w:val="left" w:pos="284"/>
        </w:tabs>
        <w:spacing w:line="276" w:lineRule="auto"/>
        <w:rPr>
          <w:rFonts w:ascii="Arial" w:hAnsi="Arial" w:cs="Arial"/>
          <w:sz w:val="19"/>
          <w:szCs w:val="19"/>
        </w:rPr>
      </w:pPr>
      <w:r>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rsidR="005A29A2" w:rsidRPr="009D0225" w:rsidRDefault="000132EF" w:rsidP="00352D4A">
      <w:pPr>
        <w:tabs>
          <w:tab w:val="left" w:pos="284"/>
        </w:tabs>
        <w:spacing w:line="276" w:lineRule="auto"/>
        <w:rPr>
          <w:rFonts w:ascii="Arial" w:hAnsi="Arial" w:cs="Arial"/>
          <w:sz w:val="19"/>
          <w:szCs w:val="19"/>
        </w:rPr>
      </w:pPr>
      <w:r>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rsidR="005A29A2" w:rsidRPr="009D0225" w:rsidRDefault="000132EF" w:rsidP="00352D4A">
      <w:pPr>
        <w:tabs>
          <w:tab w:val="left" w:pos="284"/>
        </w:tabs>
        <w:spacing w:line="276" w:lineRule="auto"/>
        <w:rPr>
          <w:rFonts w:ascii="Arial" w:hAnsi="Arial" w:cs="Arial"/>
          <w:sz w:val="19"/>
          <w:szCs w:val="19"/>
        </w:rPr>
      </w:pPr>
      <w:r>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rsidR="006D0D5B" w:rsidRDefault="000132EF" w:rsidP="008F0422">
      <w:pPr>
        <w:tabs>
          <w:tab w:val="left" w:pos="284"/>
        </w:tabs>
        <w:spacing w:line="276" w:lineRule="auto"/>
        <w:rPr>
          <w:rFonts w:ascii="Arial" w:hAnsi="Arial" w:cs="Arial"/>
          <w:sz w:val="19"/>
          <w:szCs w:val="19"/>
        </w:rPr>
      </w:pPr>
      <w:r>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rsidR="00DA7A16" w:rsidRPr="009D0225" w:rsidRDefault="00DA7A16" w:rsidP="00352D4A">
      <w:pPr>
        <w:tabs>
          <w:tab w:val="left" w:pos="426"/>
        </w:tabs>
        <w:spacing w:line="276" w:lineRule="auto"/>
        <w:rPr>
          <w:rFonts w:ascii="Arial" w:hAnsi="Arial" w:cs="Arial"/>
          <w:b/>
          <w:bCs/>
          <w:sz w:val="19"/>
          <w:szCs w:val="19"/>
        </w:rPr>
      </w:pPr>
    </w:p>
    <w:p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rsidR="006D0D5B" w:rsidRPr="00703DDF" w:rsidRDefault="006D0D5B" w:rsidP="006D0D5B">
      <w:pPr>
        <w:rPr>
          <w:rFonts w:ascii="Arial" w:hAnsi="Arial" w:cs="Arial"/>
          <w:sz w:val="18"/>
          <w:szCs w:val="18"/>
        </w:rPr>
      </w:pPr>
    </w:p>
    <w:p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rsidR="00321CC0" w:rsidRPr="009D0225" w:rsidRDefault="00321CC0" w:rsidP="00352D4A">
      <w:pPr>
        <w:tabs>
          <w:tab w:val="left" w:pos="426"/>
        </w:tabs>
        <w:spacing w:line="276" w:lineRule="auto"/>
        <w:rPr>
          <w:rFonts w:ascii="Arial" w:hAnsi="Arial" w:cs="Arial"/>
          <w:sz w:val="19"/>
          <w:szCs w:val="19"/>
        </w:rPr>
      </w:pPr>
    </w:p>
    <w:p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rsidR="0023465E" w:rsidRPr="009D0225" w:rsidRDefault="000132EF" w:rsidP="00964F7A">
      <w:pPr>
        <w:tabs>
          <w:tab w:val="left" w:pos="567"/>
        </w:tabs>
        <w:spacing w:before="120" w:after="120" w:line="276" w:lineRule="auto"/>
        <w:jc w:val="both"/>
        <w:rPr>
          <w:rFonts w:ascii="Arial" w:hAnsi="Arial" w:cs="Arial"/>
          <w:sz w:val="19"/>
          <w:szCs w:val="19"/>
        </w:rPr>
      </w:pPr>
      <w:r>
        <w:rPr>
          <w:rFonts w:ascii="Arial" w:hAnsi="Arial" w:cs="Arial"/>
          <w:b/>
          <w:bCs/>
          <w:sz w:val="19"/>
          <w:szCs w:val="19"/>
        </w:rPr>
        <w:t>§ 8</w:t>
      </w:r>
      <w:r w:rsidR="0023465E" w:rsidRPr="009D0225">
        <w:rPr>
          <w:rFonts w:ascii="Arial" w:hAnsi="Arial" w:cs="Arial"/>
          <w:b/>
          <w:bCs/>
          <w:sz w:val="19"/>
          <w:szCs w:val="19"/>
        </w:rPr>
        <w:t>.1.</w:t>
      </w:r>
      <w:r w:rsidR="00C65904" w:rsidRPr="009D0225">
        <w:rPr>
          <w:rFonts w:ascii="Arial" w:hAnsi="Arial" w:cs="Arial"/>
          <w:sz w:val="19"/>
          <w:szCs w:val="19"/>
        </w:rPr>
        <w:tab/>
      </w:r>
      <w:r w:rsidR="0023465E" w:rsidRPr="009D0225">
        <w:rPr>
          <w:rFonts w:ascii="Arial" w:hAnsi="Arial" w:cs="Arial"/>
          <w:sz w:val="19"/>
          <w:szCs w:val="19"/>
        </w:rPr>
        <w:t>Zamawiającemu przysługuje prawo odstąpienia od umowy poza przypadkami określonymi w Kodeksie cywilnym oraz ustawie Prawo zamówień publicznych jeżeli:</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0132EF" w:rsidP="00377464">
      <w:pPr>
        <w:pStyle w:val="Nagwek"/>
        <w:tabs>
          <w:tab w:val="clear" w:pos="4536"/>
          <w:tab w:val="clear" w:pos="9072"/>
          <w:tab w:val="left" w:pos="426"/>
        </w:tabs>
        <w:spacing w:line="276" w:lineRule="auto"/>
        <w:jc w:val="both"/>
        <w:rPr>
          <w:rFonts w:ascii="Arial" w:hAnsi="Arial" w:cs="Arial"/>
          <w:bCs/>
          <w:sz w:val="19"/>
          <w:szCs w:val="19"/>
        </w:rPr>
      </w:pPr>
      <w:r>
        <w:rPr>
          <w:rFonts w:ascii="Arial" w:hAnsi="Arial" w:cs="Arial"/>
          <w:b/>
          <w:bCs/>
          <w:sz w:val="19"/>
          <w:szCs w:val="19"/>
        </w:rPr>
        <w:t>§ 10</w:t>
      </w:r>
      <w:r w:rsidR="00377464" w:rsidRPr="009D0225">
        <w:rPr>
          <w:rFonts w:ascii="Arial" w:hAnsi="Arial" w:cs="Arial"/>
          <w:b/>
          <w:bCs/>
          <w:sz w:val="19"/>
          <w:szCs w:val="19"/>
        </w:rPr>
        <w:t>.1.</w:t>
      </w:r>
      <w:r w:rsidR="00377464">
        <w:rPr>
          <w:rFonts w:ascii="Arial" w:hAnsi="Arial" w:cs="Arial"/>
          <w:b/>
          <w:bCs/>
          <w:sz w:val="19"/>
          <w:szCs w:val="19"/>
        </w:rPr>
        <w:t xml:space="preserve">  </w:t>
      </w:r>
      <w:r w:rsidR="00377464">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rsidR="00894F15" w:rsidRDefault="00894F15" w:rsidP="00352D4A">
      <w:pPr>
        <w:spacing w:line="276" w:lineRule="auto"/>
        <w:rPr>
          <w:rFonts w:ascii="Arial" w:hAnsi="Arial" w:cs="Arial"/>
          <w:b/>
          <w:bCs/>
          <w:sz w:val="19"/>
          <w:szCs w:val="19"/>
        </w:rPr>
      </w:pPr>
    </w:p>
    <w:p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sidR="000132EF">
        <w:rPr>
          <w:rFonts w:ascii="Arial" w:hAnsi="Arial" w:cs="Arial"/>
          <w:b/>
          <w:bCs/>
          <w:sz w:val="19"/>
          <w:szCs w:val="19"/>
        </w:rPr>
        <w:t>2</w:t>
      </w:r>
      <w:r>
        <w:rPr>
          <w:rFonts w:ascii="Arial" w:hAnsi="Arial" w:cs="Arial"/>
          <w:b/>
          <w:bCs/>
          <w:sz w:val="19"/>
          <w:szCs w:val="19"/>
        </w:rPr>
        <w:t xml:space="preserve">.1. </w:t>
      </w:r>
      <w:r w:rsidRPr="009D3A09">
        <w:rPr>
          <w:rFonts w:ascii="Arial" w:hAnsi="Arial" w:cs="Arial"/>
          <w:b/>
          <w:bCs/>
          <w:sz w:val="19"/>
          <w:szCs w:val="19"/>
        </w:rPr>
        <w:t>Przed rozpoczęciem robót budowlanych:</w:t>
      </w:r>
    </w:p>
    <w:p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w:t>
      </w:r>
      <w:proofErr w:type="spellStart"/>
      <w:r w:rsidR="003A78D3">
        <w:rPr>
          <w:rFonts w:ascii="Arial" w:hAnsi="Arial" w:cs="Arial"/>
          <w:bCs/>
          <w:sz w:val="19"/>
          <w:szCs w:val="19"/>
        </w:rPr>
        <w:t>t.j</w:t>
      </w:r>
      <w:proofErr w:type="spellEnd"/>
      <w:r w:rsidR="003A78D3">
        <w:rPr>
          <w:rFonts w:ascii="Arial" w:hAnsi="Arial" w:cs="Arial"/>
          <w:bCs/>
          <w:sz w:val="19"/>
          <w:szCs w:val="19"/>
        </w:rPr>
        <w:t xml:space="preserve">. </w:t>
      </w:r>
      <w:r w:rsidR="00852D3E">
        <w:rPr>
          <w:rFonts w:ascii="Arial" w:hAnsi="Arial" w:cs="Arial"/>
          <w:bCs/>
          <w:sz w:val="19"/>
          <w:szCs w:val="19"/>
        </w:rPr>
        <w:t>z późn. zm.).</w:t>
      </w:r>
    </w:p>
    <w:p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rsidR="009D3A09" w:rsidRDefault="00960484" w:rsidP="00960484">
      <w:pPr>
        <w:ind w:left="851" w:hanging="284"/>
        <w:rPr>
          <w:rFonts w:ascii="Arial" w:hAnsi="Arial" w:cs="Arial"/>
          <w:bCs/>
          <w:sz w:val="19"/>
          <w:szCs w:val="19"/>
        </w:rPr>
      </w:pPr>
      <w:r>
        <w:rPr>
          <w:rFonts w:ascii="Arial" w:hAnsi="Arial" w:cs="Arial"/>
          <w:bCs/>
          <w:sz w:val="19"/>
          <w:szCs w:val="19"/>
        </w:rPr>
        <w:lastRenderedPageBreak/>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 xml:space="preserve">dokumentację, w trybie art. 12-12a cyt. Ustawy Prawo geodezyjne i kartograficzne. Za datę wykonania inwentaryzacji powykonawczej przyjmuję się datę złożenia w </w:t>
      </w:r>
      <w:proofErr w:type="spellStart"/>
      <w:r w:rsidR="007809EA">
        <w:rPr>
          <w:rFonts w:ascii="Arial" w:hAnsi="Arial" w:cs="Arial"/>
          <w:bCs/>
          <w:sz w:val="19"/>
          <w:szCs w:val="19"/>
        </w:rPr>
        <w:t>PODGiK</w:t>
      </w:r>
      <w:proofErr w:type="spellEnd"/>
      <w:r w:rsidR="007809EA">
        <w:rPr>
          <w:rFonts w:ascii="Arial" w:hAnsi="Arial" w:cs="Arial"/>
          <w:bCs/>
          <w:sz w:val="19"/>
          <w:szCs w:val="19"/>
        </w:rPr>
        <w:t xml:space="preserve"> zawiadomienia o zakończeniu ostatniego etapu pracy geodezyjnej, polegającej na wykonaniu inwentaryzacji powykonawczej inwestycji.)</w:t>
      </w:r>
    </w:p>
    <w:p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rsidR="003A78D3" w:rsidRPr="0052220F" w:rsidRDefault="008953B6" w:rsidP="0052220F">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rsidR="006D4156" w:rsidRPr="009D0225" w:rsidRDefault="006D4156" w:rsidP="00352D4A">
      <w:pPr>
        <w:spacing w:line="276" w:lineRule="auto"/>
        <w:rPr>
          <w:rFonts w:ascii="Arial" w:hAnsi="Arial" w:cs="Arial"/>
          <w:b/>
          <w:bCs/>
          <w:sz w:val="19"/>
          <w:szCs w:val="19"/>
        </w:rPr>
      </w:pPr>
    </w:p>
    <w:p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0132EF">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rsidR="00E37F5A" w:rsidRDefault="00E37F5A" w:rsidP="00E37F5A">
      <w:pPr>
        <w:spacing w:line="276" w:lineRule="auto"/>
        <w:jc w:val="both"/>
        <w:rPr>
          <w:rFonts w:ascii="Arial" w:hAnsi="Arial" w:cs="Arial"/>
          <w:sz w:val="19"/>
          <w:szCs w:val="19"/>
        </w:rPr>
      </w:pPr>
    </w:p>
    <w:p w:rsidR="00E37F5A" w:rsidRPr="00E37F5A" w:rsidRDefault="000132EF"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084D4D">
        <w:rPr>
          <w:rFonts w:ascii="Arial" w:hAnsi="Arial" w:cs="Arial"/>
          <w:sz w:val="19"/>
          <w:szCs w:val="19"/>
        </w:rPr>
        <w:t xml:space="preserve">…. </w:t>
      </w:r>
      <w:r w:rsidR="00E8172C">
        <w:rPr>
          <w:rFonts w:ascii="Arial" w:hAnsi="Arial" w:cs="Arial"/>
          <w:sz w:val="19"/>
          <w:szCs w:val="19"/>
        </w:rPr>
        <w:t xml:space="preserve"> </w:t>
      </w:r>
      <w:r w:rsidR="00F9618A">
        <w:rPr>
          <w:rFonts w:ascii="Arial" w:hAnsi="Arial" w:cs="Arial"/>
          <w:sz w:val="19"/>
          <w:szCs w:val="19"/>
        </w:rPr>
        <w:t>złotych brutto</w:t>
      </w:r>
    </w:p>
    <w:p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 xml:space="preserve">Jeżeli Wykonawca wniesie Zabezpieczenie w formie gwarancji i poręczeń,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 xml:space="preserve"> po wykonaniu przedmiotu umowy zobowiązany jest wnieść kwotę 30% wysokości zabezpieczenia na zabezpieczenie roszczeń z tytułu rękojmi w jednej lub kilku formach,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rsidR="006D4156" w:rsidRPr="0052220F" w:rsidRDefault="00E37F5A" w:rsidP="00084D4D">
      <w:pPr>
        <w:pStyle w:val="Akapitzlist"/>
        <w:numPr>
          <w:ilvl w:val="0"/>
          <w:numId w:val="1"/>
        </w:numPr>
        <w:tabs>
          <w:tab w:val="clear" w:pos="720"/>
          <w:tab w:val="num" w:pos="284"/>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0132EF" w:rsidRPr="000132EF">
        <w:rPr>
          <w:rFonts w:ascii="Arial" w:hAnsi="Arial" w:cs="Arial"/>
          <w:b/>
          <w:bCs/>
          <w:sz w:val="19"/>
          <w:szCs w:val="19"/>
        </w:rPr>
        <w:t xml:space="preserve">Przebudowa ulicy </w:t>
      </w:r>
      <w:r w:rsidR="00FD22F1">
        <w:rPr>
          <w:rFonts w:ascii="Arial" w:hAnsi="Arial" w:cs="Arial"/>
          <w:b/>
          <w:bCs/>
          <w:sz w:val="19"/>
          <w:szCs w:val="19"/>
        </w:rPr>
        <w:t>Parkowej we Wronczynie</w:t>
      </w:r>
      <w:r w:rsidR="000132EF" w:rsidRPr="000132EF">
        <w:rPr>
          <w:rFonts w:ascii="Arial" w:hAnsi="Arial" w:cs="Arial"/>
          <w:b/>
          <w:bCs/>
          <w:sz w:val="19"/>
          <w:szCs w:val="19"/>
        </w:rPr>
        <w:t xml:space="preserve"> z materiału Wykonawcy</w:t>
      </w:r>
      <w:r w:rsidR="000132EF">
        <w:rPr>
          <w:rFonts w:ascii="Arial" w:hAnsi="Arial" w:cs="Arial"/>
          <w:b/>
          <w:bCs/>
          <w:sz w:val="19"/>
          <w:szCs w:val="19"/>
        </w:rPr>
        <w:t>”</w:t>
      </w:r>
    </w:p>
    <w:p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132EF">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rsidR="00AD6805" w:rsidRDefault="00AD6805" w:rsidP="00AD6805">
      <w:pPr>
        <w:pStyle w:val="Standard"/>
        <w:tabs>
          <w:tab w:val="left" w:pos="284"/>
        </w:tabs>
        <w:spacing w:line="276" w:lineRule="auto"/>
        <w:jc w:val="both"/>
        <w:rPr>
          <w:rFonts w:ascii="Arial" w:eastAsia="Arial" w:hAnsi="Arial" w:cs="Arial"/>
          <w:sz w:val="19"/>
          <w:szCs w:val="19"/>
          <w:lang w:val="pl-PL"/>
        </w:rPr>
      </w:pPr>
    </w:p>
    <w:p w:rsidR="00AD6805" w:rsidRPr="00AD6805" w:rsidRDefault="000132EF" w:rsidP="00AD6805">
      <w:pPr>
        <w:pStyle w:val="Nagwek"/>
        <w:spacing w:line="276" w:lineRule="auto"/>
        <w:jc w:val="both"/>
        <w:rPr>
          <w:rFonts w:ascii="Arial" w:hAnsi="Arial" w:cs="Arial"/>
          <w:bCs/>
          <w:sz w:val="19"/>
          <w:szCs w:val="19"/>
        </w:rPr>
      </w:pPr>
      <w:r>
        <w:rPr>
          <w:rFonts w:ascii="Arial" w:hAnsi="Arial" w:cs="Arial"/>
          <w:b/>
          <w:bCs/>
          <w:sz w:val="19"/>
          <w:szCs w:val="19"/>
        </w:rPr>
        <w:t>§ 16</w:t>
      </w:r>
      <w:r w:rsidR="00AD6805">
        <w:rPr>
          <w:rFonts w:ascii="Arial" w:hAnsi="Arial" w:cs="Arial"/>
          <w:b/>
          <w:bCs/>
          <w:sz w:val="19"/>
          <w:szCs w:val="19"/>
        </w:rPr>
        <w:t>.</w:t>
      </w:r>
      <w:r w:rsidR="00AD6805" w:rsidRPr="00AD6805">
        <w:rPr>
          <w:rFonts w:ascii="Arial" w:hAnsi="Arial" w:cs="Arial"/>
          <w:bCs/>
          <w:sz w:val="19"/>
          <w:szCs w:val="19"/>
        </w:rPr>
        <w:t xml:space="preserve"> Klauzula informacyjna dla umów z osobami fizycznymi prowadzącymi własną działalność gospodarczą </w:t>
      </w:r>
    </w:p>
    <w:p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rsidR="00AD6805" w:rsidRDefault="00AD6805" w:rsidP="00AD6805">
      <w:pPr>
        <w:pStyle w:val="Standard"/>
        <w:tabs>
          <w:tab w:val="left" w:pos="284"/>
        </w:tabs>
        <w:spacing w:line="276" w:lineRule="auto"/>
        <w:jc w:val="both"/>
        <w:rPr>
          <w:rFonts w:ascii="Arial" w:eastAsia="Arial" w:hAnsi="Arial" w:cs="Arial"/>
          <w:sz w:val="19"/>
          <w:szCs w:val="19"/>
          <w:lang w:val="pl-PL"/>
        </w:rPr>
      </w:pPr>
    </w:p>
    <w:p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rsidR="00CF10B0" w:rsidRPr="009D0225" w:rsidRDefault="00291ABE" w:rsidP="0052220F">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rsidR="006D0D5B" w:rsidRPr="006D0D5B" w:rsidRDefault="000132E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umowa podwykonawcza przewiduje termin realizacji dłuższy niż niniejsza umowa;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 xml:space="preserve">zestawienie należności dla wszystkich podwykonawców wraz z kopiami wystawionych przez </w:t>
      </w:r>
      <w:r w:rsidRPr="006D0D5B">
        <w:rPr>
          <w:rFonts w:ascii="Arial" w:eastAsia="Arial" w:hAnsi="Arial" w:cs="Arial"/>
          <w:sz w:val="19"/>
          <w:szCs w:val="19"/>
          <w:lang w:val="pl-PL"/>
        </w:rPr>
        <w:lastRenderedPageBreak/>
        <w:t>nich faktur,</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rsidR="00C079F7" w:rsidRPr="009D0225" w:rsidRDefault="00C079F7" w:rsidP="00352D4A">
      <w:pPr>
        <w:spacing w:line="276" w:lineRule="auto"/>
        <w:rPr>
          <w:rFonts w:ascii="Arial" w:hAnsi="Arial" w:cs="Arial"/>
          <w:b/>
          <w:bCs/>
          <w:sz w:val="19"/>
          <w:szCs w:val="19"/>
        </w:rPr>
      </w:pPr>
    </w:p>
    <w:p w:rsidR="00794488" w:rsidRPr="009D0225" w:rsidRDefault="00794488" w:rsidP="0052220F">
      <w:pPr>
        <w:spacing w:line="276" w:lineRule="auto"/>
        <w:jc w:val="center"/>
        <w:rPr>
          <w:rFonts w:ascii="Arial" w:hAnsi="Arial" w:cs="Arial"/>
          <w:b/>
          <w:bCs/>
          <w:sz w:val="19"/>
          <w:szCs w:val="19"/>
        </w:rPr>
      </w:pPr>
      <w:r w:rsidRPr="009D0225">
        <w:rPr>
          <w:rFonts w:ascii="Arial" w:hAnsi="Arial" w:cs="Arial"/>
          <w:b/>
          <w:bCs/>
          <w:sz w:val="19"/>
          <w:szCs w:val="19"/>
        </w:rPr>
        <w:t>Kary umowne</w:t>
      </w:r>
    </w:p>
    <w:p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132EF">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rsidR="000132EF" w:rsidRPr="009D0225" w:rsidRDefault="000132EF" w:rsidP="000132EF">
      <w:pPr>
        <w:tabs>
          <w:tab w:val="left" w:pos="426"/>
        </w:tabs>
        <w:spacing w:after="120" w:line="276" w:lineRule="auto"/>
        <w:rPr>
          <w:rFonts w:ascii="Arial" w:hAnsi="Arial" w:cs="Arial"/>
          <w:sz w:val="19"/>
          <w:szCs w:val="19"/>
        </w:rPr>
      </w:pPr>
      <w:r w:rsidRPr="000132EF">
        <w:rPr>
          <w:rFonts w:ascii="Arial" w:hAnsi="Arial" w:cs="Arial"/>
          <w:b/>
          <w:sz w:val="19"/>
          <w:szCs w:val="19"/>
        </w:rPr>
        <w:t>1.</w:t>
      </w:r>
      <w:r>
        <w:rPr>
          <w:rFonts w:ascii="Arial" w:hAnsi="Arial" w:cs="Arial"/>
          <w:sz w:val="19"/>
          <w:szCs w:val="19"/>
        </w:rPr>
        <w:t xml:space="preserve"> </w:t>
      </w:r>
      <w:r w:rsidRPr="009D0225">
        <w:rPr>
          <w:rFonts w:ascii="Arial" w:hAnsi="Arial" w:cs="Arial"/>
          <w:sz w:val="19"/>
          <w:szCs w:val="19"/>
        </w:rPr>
        <w:t>Strony ustalają następujące kary umowne:</w:t>
      </w:r>
    </w:p>
    <w:p w:rsidR="000132EF" w:rsidRPr="00377464" w:rsidRDefault="000132EF" w:rsidP="000132EF">
      <w:pPr>
        <w:tabs>
          <w:tab w:val="num" w:pos="709"/>
        </w:tabs>
        <w:ind w:left="720" w:hanging="720"/>
        <w:rPr>
          <w:rFonts w:ascii="Arial" w:hAnsi="Arial" w:cs="Arial"/>
          <w:sz w:val="19"/>
          <w:szCs w:val="19"/>
        </w:rPr>
      </w:pPr>
      <w:r>
        <w:rPr>
          <w:rFonts w:ascii="Arial" w:hAnsi="Arial" w:cs="Arial"/>
          <w:sz w:val="19"/>
          <w:szCs w:val="19"/>
        </w:rPr>
        <w:tab/>
      </w:r>
      <w:r w:rsidRPr="00377464">
        <w:rPr>
          <w:rFonts w:ascii="Arial" w:hAnsi="Arial" w:cs="Arial"/>
          <w:sz w:val="19"/>
          <w:szCs w:val="19"/>
        </w:rPr>
        <w:t>Wykonawca zapłaci Zamawiającemu kary umowne w przypadku:</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bookmarkStart w:id="0" w:name="_GoBack"/>
      <w:bookmarkEnd w:id="0"/>
      <w:r w:rsidR="00FD22F1">
        <w:rPr>
          <w:rFonts w:ascii="Arial" w:hAnsi="Arial" w:cs="Arial"/>
          <w:sz w:val="19"/>
          <w:szCs w:val="19"/>
        </w:rPr>
        <w:t>1</w:t>
      </w:r>
      <w:r>
        <w:rPr>
          <w:rFonts w:ascii="Arial" w:hAnsi="Arial" w:cs="Arial"/>
          <w:sz w:val="19"/>
          <w:szCs w:val="19"/>
        </w:rPr>
        <w:t>0</w:t>
      </w:r>
      <w:r w:rsidRPr="009D0225">
        <w:rPr>
          <w:rFonts w:ascii="Arial" w:hAnsi="Arial" w:cs="Arial"/>
          <w:sz w:val="19"/>
          <w:szCs w:val="19"/>
        </w:rPr>
        <w:t>00,00 złotych brutto za każdy dzień opóźnienia,</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opóźnienia w usunięciu wad stwierdzonych przy odbiorze </w:t>
      </w:r>
      <w:r>
        <w:rPr>
          <w:rFonts w:ascii="Arial" w:hAnsi="Arial" w:cs="Arial"/>
          <w:sz w:val="19"/>
          <w:szCs w:val="19"/>
        </w:rPr>
        <w:t>w wysokości 1</w:t>
      </w:r>
      <w:r w:rsidRPr="009D0225">
        <w:rPr>
          <w:rFonts w:ascii="Arial" w:hAnsi="Arial" w:cs="Arial"/>
          <w:sz w:val="19"/>
          <w:szCs w:val="19"/>
        </w:rPr>
        <w:t>00,00 złotych brutto za każdy dzień opóźnienia liczonych od dnia wyznaczonego na usunięcie wad,</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za odstąpienie od umowy przez Zamawiającego z przyczyn, za które Wykonawca ponosi odpowiedzialność w </w:t>
      </w:r>
      <w:r w:rsidR="00FD22F1">
        <w:rPr>
          <w:rFonts w:ascii="Arial" w:hAnsi="Arial" w:cs="Arial"/>
          <w:sz w:val="19"/>
          <w:szCs w:val="19"/>
        </w:rPr>
        <w:t>wysokości 5</w:t>
      </w:r>
      <w:r w:rsidRPr="009D0225">
        <w:rPr>
          <w:rFonts w:ascii="Arial" w:hAnsi="Arial" w:cs="Arial"/>
          <w:sz w:val="19"/>
          <w:szCs w:val="19"/>
        </w:rPr>
        <w:t>0.000,00 złotych brutto.</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Pr>
          <w:rFonts w:ascii="Arial" w:hAnsi="Arial" w:cs="Arial"/>
          <w:sz w:val="19"/>
          <w:szCs w:val="19"/>
        </w:rPr>
        <w:t>om lub dalszym podwykonawcom – 1.0</w:t>
      </w:r>
      <w:r w:rsidRPr="009D0225">
        <w:rPr>
          <w:rFonts w:ascii="Arial" w:hAnsi="Arial" w:cs="Arial"/>
          <w:sz w:val="19"/>
          <w:szCs w:val="19"/>
        </w:rPr>
        <w:t>00,00 zł za każdy dzień opóźnienia,</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Pr>
          <w:rFonts w:ascii="Arial" w:hAnsi="Arial" w:cs="Arial"/>
          <w:sz w:val="19"/>
          <w:szCs w:val="19"/>
        </w:rPr>
        <w:t>ne, lub projektu jej zmiany – 5</w:t>
      </w:r>
      <w:r w:rsidRPr="009D0225">
        <w:rPr>
          <w:rFonts w:ascii="Arial" w:hAnsi="Arial" w:cs="Arial"/>
          <w:sz w:val="19"/>
          <w:szCs w:val="19"/>
        </w:rPr>
        <w:t>.000,00 zł,</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rsidR="000132EF"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 dokonanie zmiany w zakresie terminu zapłaty.</w:t>
      </w:r>
    </w:p>
    <w:p w:rsidR="000132EF" w:rsidRPr="009D0225" w:rsidRDefault="000132EF" w:rsidP="000132EF">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lastRenderedPageBreak/>
        <w:t xml:space="preserve">nieprzedłożenie Zamawiającemu kopii umów o pracę osób świadczących czynności, o których mowa w </w:t>
      </w:r>
      <w:r w:rsidRPr="00377464">
        <w:rPr>
          <w:rFonts w:ascii="Arial" w:hAnsi="Arial" w:cs="Arial"/>
          <w:sz w:val="19"/>
          <w:szCs w:val="19"/>
        </w:rPr>
        <w:t>§</w:t>
      </w:r>
      <w:r>
        <w:rPr>
          <w:rFonts w:ascii="Arial" w:hAnsi="Arial" w:cs="Arial"/>
          <w:sz w:val="19"/>
          <w:szCs w:val="19"/>
        </w:rPr>
        <w:t xml:space="preserve"> 10 w wysokości 100 zł za każdy rozpoczęty dzień zwłoki liczonej za każdą osobę. </w:t>
      </w:r>
    </w:p>
    <w:p w:rsidR="000132EF" w:rsidRPr="009D0225" w:rsidRDefault="000132EF" w:rsidP="000132EF">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 kary umowne do wysokości faktycznie poniesionych szkód z tytułu nienależytego wykonania przedmiotu umowy, niedotrzymania terminu zakończenia robót określonego w umowie.</w:t>
      </w:r>
    </w:p>
    <w:p w:rsidR="000132EF" w:rsidRPr="009D0225" w:rsidRDefault="000132EF" w:rsidP="000132EF">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Należne Zamawiającemu kary potrącane będą z otrzymanych od Wykonawcy faktur.</w:t>
      </w:r>
    </w:p>
    <w:p w:rsidR="000132EF" w:rsidRPr="009D0225" w:rsidRDefault="000132EF" w:rsidP="000132EF">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karę umowną za zawinione opóźnienie w przeprowadzeniu o</w:t>
      </w:r>
      <w:r>
        <w:rPr>
          <w:rFonts w:ascii="Arial" w:hAnsi="Arial" w:cs="Arial"/>
          <w:sz w:val="19"/>
          <w:szCs w:val="19"/>
        </w:rPr>
        <w:t>dbioru w wysokości 5</w:t>
      </w:r>
      <w:r w:rsidRPr="009D0225">
        <w:rPr>
          <w:rFonts w:ascii="Arial" w:hAnsi="Arial" w:cs="Arial"/>
          <w:sz w:val="19"/>
          <w:szCs w:val="19"/>
        </w:rPr>
        <w:t>00,00 złotych brutto za każdy dzień opóźnienia licząc od następnego dnia po terminie w którym odbiór miał zakończony,</w:t>
      </w:r>
    </w:p>
    <w:p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52220F">
        <w:rPr>
          <w:rFonts w:ascii="Arial" w:hAnsi="Arial" w:cs="Arial"/>
          <w:sz w:val="19"/>
          <w:szCs w:val="19"/>
        </w:rPr>
        <w:t xml:space="preserve">a </w:t>
      </w:r>
      <w:r w:rsidR="00084D4D">
        <w:rPr>
          <w:rFonts w:ascii="Arial" w:hAnsi="Arial" w:cs="Arial"/>
          <w:sz w:val="19"/>
          <w:szCs w:val="19"/>
        </w:rPr>
        <w:t>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rsidR="00973BD9" w:rsidRPr="009D0225" w:rsidRDefault="00973BD9" w:rsidP="00352D4A">
      <w:pPr>
        <w:spacing w:line="276" w:lineRule="auto"/>
        <w:rPr>
          <w:rFonts w:ascii="Arial" w:hAnsi="Arial" w:cs="Arial"/>
          <w:b/>
          <w:bCs/>
          <w:sz w:val="19"/>
          <w:szCs w:val="19"/>
        </w:rPr>
      </w:pPr>
    </w:p>
    <w:p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konieczności dokonania korekt w zatwierdzonym przez Zamawiającego rozwiązaniu projektowym, a wynikających ze zmiany stanowiska Zamawiającego lub stanowiska instytucji uzgadniających (opiniujących);</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A951C8"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rsidR="00FC544E" w:rsidRDefault="00FC544E" w:rsidP="00FC544E">
      <w:pPr>
        <w:spacing w:line="276" w:lineRule="auto"/>
        <w:jc w:val="both"/>
        <w:rPr>
          <w:rFonts w:ascii="Arial" w:hAnsi="Arial" w:cs="Arial"/>
          <w:b/>
          <w:bCs/>
          <w:sz w:val="19"/>
          <w:szCs w:val="19"/>
        </w:rPr>
      </w:pPr>
    </w:p>
    <w:p w:rsidR="009C2080" w:rsidRPr="009D0225" w:rsidRDefault="000132EF"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rsidR="009C2080" w:rsidRPr="009D0225" w:rsidRDefault="000132EF"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132EF">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132EF">
        <w:rPr>
          <w:rFonts w:ascii="Arial" w:hAnsi="Arial" w:cs="Arial"/>
          <w:b/>
          <w:bCs/>
          <w:sz w:val="19"/>
          <w:szCs w:val="19"/>
        </w:rPr>
        <w:t>4</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rsidR="007A6491" w:rsidRPr="009D0225" w:rsidRDefault="007A6491" w:rsidP="00352D4A">
      <w:pPr>
        <w:spacing w:line="276" w:lineRule="auto"/>
        <w:rPr>
          <w:sz w:val="19"/>
          <w:szCs w:val="19"/>
        </w:rPr>
      </w:pPr>
    </w:p>
    <w:p w:rsidR="00334889" w:rsidRPr="00194A55" w:rsidRDefault="00703D81" w:rsidP="00672CC8">
      <w:pPr>
        <w:pStyle w:val="Nagwek1"/>
        <w:spacing w:line="276" w:lineRule="auto"/>
        <w:jc w:val="center"/>
        <w:rPr>
          <w:rFonts w:ascii="Arial" w:hAnsi="Arial" w:cs="Arial"/>
          <w:sz w:val="19"/>
          <w:szCs w:val="19"/>
        </w:rPr>
      </w:pPr>
      <w:r w:rsidRPr="00194A55">
        <w:rPr>
          <w:rFonts w:ascii="Arial" w:hAnsi="Arial" w:cs="Arial"/>
          <w:sz w:val="19"/>
          <w:szCs w:val="19"/>
        </w:rPr>
        <w:t xml:space="preserve">Zamawiający </w:t>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00672CC8" w:rsidRPr="00194A55">
        <w:rPr>
          <w:rFonts w:ascii="Arial" w:hAnsi="Arial" w:cs="Arial"/>
          <w:sz w:val="19"/>
          <w:szCs w:val="19"/>
        </w:rPr>
        <w:tab/>
      </w:r>
      <w:r w:rsidR="00672CC8" w:rsidRPr="00194A55">
        <w:rPr>
          <w:rFonts w:ascii="Arial" w:hAnsi="Arial" w:cs="Arial"/>
          <w:sz w:val="19"/>
          <w:szCs w:val="19"/>
        </w:rPr>
        <w:tab/>
      </w:r>
      <w:r w:rsidRPr="00194A55">
        <w:rPr>
          <w:rFonts w:ascii="Arial" w:hAnsi="Arial" w:cs="Arial"/>
          <w:sz w:val="19"/>
          <w:szCs w:val="19"/>
        </w:rPr>
        <w:t>Wykonawca</w:t>
      </w:r>
    </w:p>
    <w:p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rsidSect="00CF7E24">
      <w:headerReference w:type="even" r:id="rId8"/>
      <w:head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28" w:rsidRDefault="00924528">
      <w:r>
        <w:separator/>
      </w:r>
    </w:p>
  </w:endnote>
  <w:endnote w:type="continuationSeparator" w:id="0">
    <w:p w:rsidR="00924528" w:rsidRDefault="009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AA" w:rsidRDefault="00056AAA" w:rsidP="00056AAA">
    <w:pPr>
      <w:pStyle w:val="Nagwek"/>
      <w:tabs>
        <w:tab w:val="clear" w:pos="4536"/>
        <w:tab w:val="clear" w:pos="9072"/>
        <w:tab w:val="left" w:pos="6405"/>
      </w:tabs>
    </w:pPr>
  </w:p>
  <w:p w:rsidR="00056AAA" w:rsidRDefault="00056AAA" w:rsidP="00056AAA"/>
  <w:p w:rsidR="00056AAA" w:rsidRDefault="00056AAA" w:rsidP="00056AAA">
    <w:pPr>
      <w:pStyle w:val="Stopka"/>
    </w:pPr>
  </w:p>
  <w:p w:rsidR="00056AAA" w:rsidRDefault="00056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28" w:rsidRDefault="00924528">
      <w:r>
        <w:separator/>
      </w:r>
    </w:p>
  </w:footnote>
  <w:footnote w:type="continuationSeparator" w:id="0">
    <w:p w:rsidR="00924528" w:rsidRDefault="0092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8" w:rsidRDefault="00CF7E24">
    <w:pPr>
      <w:pStyle w:val="Nagwek"/>
      <w:framePr w:wrap="around" w:vAnchor="text" w:hAnchor="margin" w:xAlign="center" w:y="1"/>
      <w:rPr>
        <w:rStyle w:val="Numerstrony"/>
      </w:rPr>
    </w:pPr>
    <w:r>
      <w:rPr>
        <w:rStyle w:val="Numerstrony"/>
      </w:rPr>
      <w:fldChar w:fldCharType="begin"/>
    </w:r>
    <w:r w:rsidR="001D6688">
      <w:rPr>
        <w:rStyle w:val="Numerstrony"/>
      </w:rPr>
      <w:instrText xml:space="preserve">PAGE  </w:instrText>
    </w:r>
    <w:r>
      <w:rPr>
        <w:rStyle w:val="Numerstrony"/>
      </w:rPr>
      <w:fldChar w:fldCharType="separate"/>
    </w:r>
    <w:r w:rsidR="001D6688">
      <w:rPr>
        <w:rStyle w:val="Numerstrony"/>
        <w:noProof/>
      </w:rPr>
      <w:t>5</w:t>
    </w:r>
    <w:r>
      <w:rPr>
        <w:rStyle w:val="Numerstrony"/>
      </w:rPr>
      <w:fldChar w:fldCharType="end"/>
    </w:r>
  </w:p>
  <w:p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8" w:rsidRDefault="001D6688" w:rsidP="00084D4D">
    <w:pPr>
      <w:pStyle w:val="Nagwek"/>
      <w:tabs>
        <w:tab w:val="clear" w:pos="4536"/>
        <w:tab w:val="clear" w:pos="9072"/>
        <w:tab w:val="left" w:pos="64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5616"/>
    <w:multiLevelType w:val="hybridMultilevel"/>
    <w:tmpl w:val="3AF2A12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8125F"/>
    <w:multiLevelType w:val="hybridMultilevel"/>
    <w:tmpl w:val="04DA9AF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2676"/>
    <w:multiLevelType w:val="hybridMultilevel"/>
    <w:tmpl w:val="5BB8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A73946"/>
    <w:multiLevelType w:val="hybridMultilevel"/>
    <w:tmpl w:val="05086220"/>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0" w15:restartNumberingAfterBreak="0">
    <w:nsid w:val="13DD423D"/>
    <w:multiLevelType w:val="hybridMultilevel"/>
    <w:tmpl w:val="769225A4"/>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516DE"/>
    <w:multiLevelType w:val="multilevel"/>
    <w:tmpl w:val="F576464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41633"/>
    <w:multiLevelType w:val="hybridMultilevel"/>
    <w:tmpl w:val="3AF2A12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8"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C4DD6"/>
    <w:multiLevelType w:val="hybridMultilevel"/>
    <w:tmpl w:val="92E25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43154"/>
    <w:multiLevelType w:val="hybridMultilevel"/>
    <w:tmpl w:val="296A151E"/>
    <w:lvl w:ilvl="0" w:tplc="6194E6F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5"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7"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45"/>
  </w:num>
  <w:num w:numId="4">
    <w:abstractNumId w:val="42"/>
  </w:num>
  <w:num w:numId="5">
    <w:abstractNumId w:val="18"/>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39"/>
  </w:num>
  <w:num w:numId="14">
    <w:abstractNumId w:val="38"/>
  </w:num>
  <w:num w:numId="15">
    <w:abstractNumId w:val="12"/>
  </w:num>
  <w:num w:numId="16">
    <w:abstractNumId w:val="1"/>
  </w:num>
  <w:num w:numId="17">
    <w:abstractNumId w:val="16"/>
  </w:num>
  <w:num w:numId="18">
    <w:abstractNumId w:val="37"/>
  </w:num>
  <w:num w:numId="19">
    <w:abstractNumId w:val="46"/>
  </w:num>
  <w:num w:numId="20">
    <w:abstractNumId w:val="47"/>
  </w:num>
  <w:num w:numId="21">
    <w:abstractNumId w:val="36"/>
  </w:num>
  <w:num w:numId="22">
    <w:abstractNumId w:val="13"/>
  </w:num>
  <w:num w:numId="23">
    <w:abstractNumId w:val="33"/>
  </w:num>
  <w:num w:numId="24">
    <w:abstractNumId w:val="2"/>
  </w:num>
  <w:num w:numId="25">
    <w:abstractNumId w:val="29"/>
  </w:num>
  <w:num w:numId="26">
    <w:abstractNumId w:val="14"/>
  </w:num>
  <w:num w:numId="27">
    <w:abstractNumId w:val="17"/>
  </w:num>
  <w:num w:numId="28">
    <w:abstractNumId w:val="5"/>
  </w:num>
  <w:num w:numId="29">
    <w:abstractNumId w:val="30"/>
  </w:num>
  <w:num w:numId="30">
    <w:abstractNumId w:val="24"/>
  </w:num>
  <w:num w:numId="31">
    <w:abstractNumId w:val="0"/>
  </w:num>
  <w:num w:numId="32">
    <w:abstractNumId w:val="26"/>
  </w:num>
  <w:num w:numId="33">
    <w:abstractNumId w:val="35"/>
  </w:num>
  <w:num w:numId="34">
    <w:abstractNumId w:val="27"/>
  </w:num>
  <w:num w:numId="35">
    <w:abstractNumId w:val="15"/>
  </w:num>
  <w:num w:numId="36">
    <w:abstractNumId w:val="23"/>
  </w:num>
  <w:num w:numId="37">
    <w:abstractNumId w:val="28"/>
  </w:num>
  <w:num w:numId="38">
    <w:abstractNumId w:val="31"/>
  </w:num>
  <w:num w:numId="39">
    <w:abstractNumId w:val="7"/>
  </w:num>
  <w:num w:numId="40">
    <w:abstractNumId w:val="20"/>
  </w:num>
  <w:num w:numId="41">
    <w:abstractNumId w:val="43"/>
  </w:num>
  <w:num w:numId="42">
    <w:abstractNumId w:val="11"/>
  </w:num>
  <w:num w:numId="43">
    <w:abstractNumId w:val="10"/>
  </w:num>
  <w:num w:numId="44">
    <w:abstractNumId w:val="9"/>
  </w:num>
  <w:num w:numId="45">
    <w:abstractNumId w:val="4"/>
  </w:num>
  <w:num w:numId="46">
    <w:abstractNumId w:val="40"/>
  </w:num>
  <w:num w:numId="47">
    <w:abstractNumId w:val="21"/>
  </w:num>
  <w:num w:numId="48">
    <w:abstractNumId w:val="3"/>
  </w:num>
  <w:num w:numId="49">
    <w:abstractNumId w:val="6"/>
  </w:num>
  <w:num w:numId="5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FB3"/>
    <w:rsid w:val="0000070F"/>
    <w:rsid w:val="00001696"/>
    <w:rsid w:val="00007ED6"/>
    <w:rsid w:val="00012D5D"/>
    <w:rsid w:val="000132EF"/>
    <w:rsid w:val="000158C2"/>
    <w:rsid w:val="00016C6F"/>
    <w:rsid w:val="00021EA2"/>
    <w:rsid w:val="00030D90"/>
    <w:rsid w:val="00031857"/>
    <w:rsid w:val="0004249D"/>
    <w:rsid w:val="000476A0"/>
    <w:rsid w:val="000530F7"/>
    <w:rsid w:val="00056AAA"/>
    <w:rsid w:val="0005741D"/>
    <w:rsid w:val="00060E3D"/>
    <w:rsid w:val="00065258"/>
    <w:rsid w:val="000713E2"/>
    <w:rsid w:val="00071B14"/>
    <w:rsid w:val="00074954"/>
    <w:rsid w:val="00084D4D"/>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4A55"/>
    <w:rsid w:val="0019762F"/>
    <w:rsid w:val="001A13C7"/>
    <w:rsid w:val="001A256F"/>
    <w:rsid w:val="001A2D51"/>
    <w:rsid w:val="001B12DE"/>
    <w:rsid w:val="001B44E9"/>
    <w:rsid w:val="001C08AA"/>
    <w:rsid w:val="001C2191"/>
    <w:rsid w:val="001C730A"/>
    <w:rsid w:val="001D12A3"/>
    <w:rsid w:val="001D6688"/>
    <w:rsid w:val="001E068C"/>
    <w:rsid w:val="001E51E4"/>
    <w:rsid w:val="001F0D26"/>
    <w:rsid w:val="001F3A7B"/>
    <w:rsid w:val="00202123"/>
    <w:rsid w:val="00204DC9"/>
    <w:rsid w:val="00213EF7"/>
    <w:rsid w:val="00214D5E"/>
    <w:rsid w:val="00216C69"/>
    <w:rsid w:val="002208D7"/>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1DA4"/>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4DE4"/>
    <w:rsid w:val="00345326"/>
    <w:rsid w:val="00345A1F"/>
    <w:rsid w:val="00346B68"/>
    <w:rsid w:val="00351510"/>
    <w:rsid w:val="003529AA"/>
    <w:rsid w:val="00352D4A"/>
    <w:rsid w:val="00353675"/>
    <w:rsid w:val="003575C7"/>
    <w:rsid w:val="00360BD6"/>
    <w:rsid w:val="00365A4C"/>
    <w:rsid w:val="003674C9"/>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2F99"/>
    <w:rsid w:val="004D39D6"/>
    <w:rsid w:val="004D44B9"/>
    <w:rsid w:val="004D5517"/>
    <w:rsid w:val="004E211B"/>
    <w:rsid w:val="004E3508"/>
    <w:rsid w:val="004E473F"/>
    <w:rsid w:val="004E5888"/>
    <w:rsid w:val="004F2A6F"/>
    <w:rsid w:val="0050213F"/>
    <w:rsid w:val="00503A79"/>
    <w:rsid w:val="00505C7B"/>
    <w:rsid w:val="00516B12"/>
    <w:rsid w:val="0052220F"/>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B4AC2"/>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36C5"/>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528"/>
    <w:rsid w:val="0092487F"/>
    <w:rsid w:val="00935F4B"/>
    <w:rsid w:val="00943024"/>
    <w:rsid w:val="009448A6"/>
    <w:rsid w:val="00945D0F"/>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02CC"/>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43D8"/>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1EF"/>
    <w:rsid w:val="00B823A0"/>
    <w:rsid w:val="00B831A3"/>
    <w:rsid w:val="00B856B2"/>
    <w:rsid w:val="00B91923"/>
    <w:rsid w:val="00B97FB3"/>
    <w:rsid w:val="00BA7D22"/>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CF7E24"/>
    <w:rsid w:val="00D00575"/>
    <w:rsid w:val="00D104AC"/>
    <w:rsid w:val="00D10CF7"/>
    <w:rsid w:val="00D12792"/>
    <w:rsid w:val="00D16A69"/>
    <w:rsid w:val="00D234BE"/>
    <w:rsid w:val="00D24381"/>
    <w:rsid w:val="00D30BF9"/>
    <w:rsid w:val="00D312DA"/>
    <w:rsid w:val="00D324A2"/>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193C"/>
    <w:rsid w:val="00E37F5A"/>
    <w:rsid w:val="00E425FB"/>
    <w:rsid w:val="00E4474D"/>
    <w:rsid w:val="00E44CFD"/>
    <w:rsid w:val="00E46C0D"/>
    <w:rsid w:val="00E5212F"/>
    <w:rsid w:val="00E534A4"/>
    <w:rsid w:val="00E534B4"/>
    <w:rsid w:val="00E56885"/>
    <w:rsid w:val="00E60BB4"/>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27B43"/>
    <w:rsid w:val="00F442EE"/>
    <w:rsid w:val="00F447A3"/>
    <w:rsid w:val="00F46C69"/>
    <w:rsid w:val="00F52412"/>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C544E"/>
    <w:rsid w:val="00FD002F"/>
    <w:rsid w:val="00FD17A7"/>
    <w:rsid w:val="00FD22F1"/>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31D045-A3F0-437E-888E-2A74F136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E24"/>
    <w:rPr>
      <w:sz w:val="28"/>
      <w:szCs w:val="24"/>
    </w:rPr>
  </w:style>
  <w:style w:type="paragraph" w:styleId="Nagwek1">
    <w:name w:val="heading 1"/>
    <w:basedOn w:val="Normalny"/>
    <w:next w:val="Normalny"/>
    <w:qFormat/>
    <w:rsid w:val="00CF7E24"/>
    <w:pPr>
      <w:keepNext/>
      <w:outlineLvl w:val="0"/>
    </w:pPr>
    <w:rPr>
      <w:b/>
      <w:bCs/>
    </w:rPr>
  </w:style>
  <w:style w:type="paragraph" w:styleId="Nagwek2">
    <w:name w:val="heading 2"/>
    <w:basedOn w:val="Normalny"/>
    <w:next w:val="Normalny"/>
    <w:qFormat/>
    <w:rsid w:val="00CF7E24"/>
    <w:pPr>
      <w:keepNext/>
      <w:outlineLvl w:val="1"/>
    </w:pPr>
    <w:rPr>
      <w:u w:val="single"/>
    </w:rPr>
  </w:style>
  <w:style w:type="paragraph" w:styleId="Nagwek3">
    <w:name w:val="heading 3"/>
    <w:basedOn w:val="Normalny"/>
    <w:next w:val="Normalny"/>
    <w:qFormat/>
    <w:rsid w:val="00CF7E24"/>
    <w:pPr>
      <w:keepNext/>
      <w:jc w:val="center"/>
      <w:outlineLvl w:val="2"/>
    </w:pPr>
    <w:rPr>
      <w:b/>
      <w:bCs/>
      <w:sz w:val="32"/>
    </w:rPr>
  </w:style>
  <w:style w:type="paragraph" w:styleId="Nagwek4">
    <w:name w:val="heading 4"/>
    <w:basedOn w:val="Normalny"/>
    <w:next w:val="Normalny"/>
    <w:qFormat/>
    <w:rsid w:val="00CF7E24"/>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F7E24"/>
    <w:pPr>
      <w:jc w:val="center"/>
    </w:pPr>
    <w:rPr>
      <w:b/>
      <w:bCs/>
      <w:sz w:val="32"/>
    </w:rPr>
  </w:style>
  <w:style w:type="paragraph" w:styleId="Nagwek">
    <w:name w:val="header"/>
    <w:basedOn w:val="Normalny"/>
    <w:link w:val="NagwekZnak"/>
    <w:uiPriority w:val="99"/>
    <w:rsid w:val="00CF7E24"/>
    <w:pPr>
      <w:tabs>
        <w:tab w:val="center" w:pos="4536"/>
        <w:tab w:val="right" w:pos="9072"/>
      </w:tabs>
    </w:pPr>
  </w:style>
  <w:style w:type="character" w:styleId="Numerstrony">
    <w:name w:val="page number"/>
    <w:basedOn w:val="Domylnaczcionkaakapitu"/>
    <w:rsid w:val="00CF7E24"/>
  </w:style>
  <w:style w:type="paragraph" w:styleId="Stopka">
    <w:name w:val="footer"/>
    <w:basedOn w:val="Normalny"/>
    <w:rsid w:val="00CF7E24"/>
    <w:pPr>
      <w:tabs>
        <w:tab w:val="center" w:pos="4536"/>
        <w:tab w:val="right" w:pos="9072"/>
      </w:tabs>
    </w:pPr>
  </w:style>
  <w:style w:type="paragraph" w:styleId="Tekstpodstawowywcity">
    <w:name w:val="Body Text Indent"/>
    <w:basedOn w:val="Normalny"/>
    <w:rsid w:val="00CF7E24"/>
    <w:pPr>
      <w:ind w:left="225"/>
    </w:pPr>
  </w:style>
  <w:style w:type="paragraph" w:styleId="Tekstpodstawowy">
    <w:name w:val="Body Text"/>
    <w:basedOn w:val="Normalny"/>
    <w:rsid w:val="00CF7E24"/>
    <w:pPr>
      <w:jc w:val="both"/>
    </w:pPr>
    <w:rPr>
      <w:sz w:val="20"/>
      <w:szCs w:val="20"/>
    </w:rPr>
  </w:style>
  <w:style w:type="paragraph" w:styleId="Tekstpodstawowy2">
    <w:name w:val="Body Text 2"/>
    <w:basedOn w:val="Normalny"/>
    <w:rsid w:val="00CF7E24"/>
    <w:rPr>
      <w:rFonts w:ascii="Arial" w:hAnsi="Arial" w:cs="Arial"/>
      <w:sz w:val="22"/>
    </w:rPr>
  </w:style>
  <w:style w:type="paragraph" w:styleId="Tekstpodstawowywcity2">
    <w:name w:val="Body Text Indent 2"/>
    <w:basedOn w:val="Normalny"/>
    <w:rsid w:val="00CF7E24"/>
    <w:pPr>
      <w:ind w:left="360"/>
    </w:pPr>
    <w:rPr>
      <w:rFonts w:ascii="Arial" w:hAnsi="Arial" w:cs="Arial"/>
      <w:sz w:val="22"/>
      <w:szCs w:val="22"/>
    </w:rPr>
  </w:style>
  <w:style w:type="paragraph" w:styleId="Tekstpodstawowywcity3">
    <w:name w:val="Body Text Indent 3"/>
    <w:basedOn w:val="Normalny"/>
    <w:rsid w:val="00CF7E24"/>
    <w:pPr>
      <w:ind w:left="120"/>
    </w:pPr>
    <w:rPr>
      <w:rFonts w:ascii="Arial" w:hAnsi="Arial" w:cs="Arial"/>
      <w:sz w:val="22"/>
      <w:szCs w:val="22"/>
    </w:rPr>
  </w:style>
  <w:style w:type="paragraph" w:styleId="Tekstpodstawowy3">
    <w:name w:val="Body Text 3"/>
    <w:basedOn w:val="Normalny"/>
    <w:rsid w:val="00CF7E24"/>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162D-ADBF-44E5-9CFD-8B5B51DB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Pages>
  <Words>6425</Words>
  <Characters>38551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45</cp:revision>
  <cp:lastPrinted>2018-10-02T11:05:00Z</cp:lastPrinted>
  <dcterms:created xsi:type="dcterms:W3CDTF">2016-10-24T11:57:00Z</dcterms:created>
  <dcterms:modified xsi:type="dcterms:W3CDTF">2018-10-02T11:05:00Z</dcterms:modified>
</cp:coreProperties>
</file>